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 Pasqual Laura</w:t>
        <w:tab/>
        <w:t xml:space="preserve">A.S. 2023/2024</w:t>
      </w:r>
    </w:p>
    <w:p w:rsidR="00000000" w:rsidDel="00000000" w:rsidP="00000000" w:rsidRDefault="00000000" w:rsidRPr="00000000" w14:paraId="00000005">
      <w:pPr>
        <w:tabs>
          <w:tab w:val="left" w:leader="none" w:pos="6300"/>
        </w:tabs>
        <w:jc w:val="left"/>
        <w:rPr/>
      </w:pPr>
      <w:r w:rsidDel="00000000" w:rsidR="00000000" w:rsidRPr="00000000">
        <w:rPr>
          <w:rtl w:val="0"/>
        </w:rPr>
        <w:t xml:space="preserve">                       Disciplina Lingua e letteratura italiana</w:t>
        <w:tab/>
        <w:t xml:space="preserve">                       Classe 4CAT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Nel primo periodo non sono stati affrontati nel dettaglio i seguenti argomenti: Parini e Alfieri. Le motivazioni sono molteplici: sottrazione di ore della disciplina per attività di orientamento e/o per festività; assenze del docente (congedo matrimoniale); aggiunta e modifica di argomenti che hanno suscitato più interesse tra gli alunni.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UDA 1) La civiltà barocca è stata trattata in modo dettagliato con lettura e analisi di brani significativi per introdurre alla classe il lavoro di analisi della poesia; Galileo Galilei è stato trattato in modo approfondito per analizzare il ragionamento astratto e comprendere la portata rivoluzionaria della sua prosa.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UDA 2) La classe ha svolto un lavoro di approfondimento sulle commedie e le tragedie di Shakespeare per approfondire il teatro in Europa e perchè ha suscitato interesse genuino tra gli alunni.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UDA 3) Parini e Alfieri sono stati affrontati solo in modo generale perchè le ore a disposizione erano meno di quelle previste e perchè ho preferito approfondire l’Illuminismo e il romanticismo italiano facendo leggere e analizzare anche opere di Verri e Berchet.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UDA 4) Si sono aggiunti brani di Porta e Belli (letteratura dialettale).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UDA 1: civiltà barocca e rivoluzione scientifica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contesto storico: da p. 2 a p. 17; Marino, Ciro di Pers, Chiabrera: da p. 31 a p. 37; Marino, Tassoni, de Cervantes: da p. 41 a p. 59; Galileo Galilei: da p. 88 a p. 133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UDA 2: il teatro del seicento e Goldoni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Shakespeare: da p. 74 a p. 81; Goldoni: da p. 212 a p. 270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UDA 3: Illuminismo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Contesto storico: da p. 134 a p. 148; Pietro Verri, Alessandro Verri, Beccaria: da p. 196 a p. 211; Parini: p. 333; Alfieri: p. 407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UDA 4: neoclassicismo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Dibattito classici-romantici, Madame de Stael e Berchet: p.613 e p. 615; Foscolo: da p. 456 a p.493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UDA 5: romanticismo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Leopardi: da p. 736 a p. 818; Manzoni: da p. 642 a p. 722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UDA 6: produzione scritta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Esercitazioni su tipologia A, B, 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COMPITI ESTIVI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Lettura integrale di due libri: “Se questo è un uomo” di Primo Levi e “Il fu Mattia Pascal” di Luigi Pirandello, qualsiasi edizione.</w:t>
            </w:r>
          </w:p>
        </w:tc>
      </w:tr>
    </w:tbl>
    <w:p w:rsidR="00000000" w:rsidDel="00000000" w:rsidP="00000000" w:rsidRDefault="00000000" w:rsidRPr="00000000" w14:paraId="0000003A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21/06/24</w:t>
        <w:tab/>
        <w:t xml:space="preserve">Firma del/i docente/i</w:t>
      </w:r>
    </w:p>
    <w:p w:rsidR="00000000" w:rsidDel="00000000" w:rsidP="00000000" w:rsidRDefault="00000000" w:rsidRPr="00000000" w14:paraId="0000003D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Laura Pasqual</w:t>
      </w:r>
    </w:p>
    <w:p w:rsidR="00000000" w:rsidDel="00000000" w:rsidP="00000000" w:rsidRDefault="00000000" w:rsidRPr="00000000" w14:paraId="0000003E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0" y="0"/>
                          <a:chExt cx="4689475" cy="12998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689475" cy="12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0232" l="0" r="0" t="18082"/>
                          <a:stretch/>
                        </pic:blipFill>
                        <pic:spPr>
                          <a:xfrm>
                            <a:off x="0" y="533400"/>
                            <a:ext cx="14573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Documents and Settings\preside.itis\Impostazioni locali\Temp\Academy2cRGB_94x89.gif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45280" y="769620"/>
                            <a:ext cx="544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Maglietta_azzurra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0920" y="754380"/>
                            <a:ext cx="5492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valerio.valentino\AppData\Local\Microsoft\Windows\INetCache\Content.MSO\3A4EB3D7.tmp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18260" y="0"/>
                            <a:ext cx="20821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BfhhW1i+FHbNlQ2zj7ETOyxItw==">CgMxLjAyCGguZ2pkZ3hzOAByITFjVHJEY2xjSVl5TURGRHF6VmZWbVU2ZGt1S3VyZkZwZw==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