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MARIA CRISTINA TESTA</w:t>
        <w:tab/>
        <w:t xml:space="preserve">A.S.2023/24</w:t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Disciplina SCIENZE NATURALI </w:t>
        <w:tab/>
        <w:t xml:space="preserve">Class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color w:val="ff0000"/>
          <w:highlight w:val="yellow"/>
          <w:rtl w:val="0"/>
        </w:rPr>
        <w:t xml:space="preserve"> 2 EM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Tutti gli argomenti sono stati trattati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84.17304992675781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0.01178741455078"/>
                <w:szCs w:val="20.01178741455078"/>
                <w:rtl w:val="0"/>
              </w:rPr>
              <w:t xml:space="preserve">Non ci sono state modifiche alle unità di apprendimento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345"/>
        <w:gridCol w:w="3450"/>
        <w:tblGridChange w:id="0">
          <w:tblGrid>
            <w:gridCol w:w="3060"/>
            <w:gridCol w:w="3345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Vita ed ambiente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caratteristiche dei viventi.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classificazione dei viventi.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procarioti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virus.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Gli ecosistemi.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biodiversità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2  a pag. 10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40  a pag. 50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pag.100 a pag. 106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La cellula:Struttura e funzioni cellulari, energia per la cellula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proprietà dell’acqua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molecole della vita.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Cellula procariote ed eucariote.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Struttura e funzioni degli organuli cellulari.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La membrana cellulare e 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trasporti attraverso la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9.609375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membrana.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Respirazione cellulare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Fotosintesi clorofilliana.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produzione di energia in assenza di ossigeno.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L’energia di un ecosistema.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pag.128  a pag. 170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esercizi pag.153,175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p w:rsidR="00000000" w:rsidDel="00000000" w:rsidP="00000000" w:rsidRDefault="00000000" w:rsidRPr="00000000" w14:paraId="00000041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Il DNA e la genetica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Cenni su duplicazione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DNA e sintesi proteica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Il ciclo cellulare.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0.810546875" w:line="230.34300327301025" w:lineRule="auto"/>
              <w:ind w:right="18.762207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Riproduzione asessuata 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sessuata.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5.6103515625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Mitosi e meiosi.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pag.182  a  pag.190</w:t>
            </w:r>
          </w:p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UDA 4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L’organismo umano: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Gli apparati/sistemi del corpo umano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30.342059135437" w:lineRule="auto"/>
              <w:ind w:left="83.8653564453125" w:right="191.49536132812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 livelli di organizzazione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dei viventi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Anatomia e fisiologia dell’apparato respiratorio.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Le malattie dell’apparato respiratorio.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cardiocircolatorio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prevenzione delle malattie cardiocircolatorie.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sistema immunitario e il sistema nervoso (cenni).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nutrizione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digerente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252     a pag. 254 </w:t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304     a pag. 306</w:t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290    a pag. 2294</w:t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pag. 296, pag. 266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pag.308 a pag. 313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esercizi pag.303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24/06/2024</w:t>
        <w:tab/>
        <w:t xml:space="preserve">Firma del  docente.</w:t>
      </w:r>
    </w:p>
    <w:p w:rsidR="00000000" w:rsidDel="00000000" w:rsidP="00000000" w:rsidRDefault="00000000" w:rsidRPr="00000000" w14:paraId="0000008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Maria Cristina Testa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-152399</wp:posOffset>
              </wp:positionV>
              <wp:extent cx="4689475" cy="1299845"/>
              <wp:effectExtent b="0" l="0" r="0" t="0"/>
              <wp:wrapNone/>
              <wp:docPr id="102873485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3001250" y="3130075"/>
                            <a:chExt cx="4689500" cy="12998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01250" y="3130075"/>
                              <a:ext cx="4689500" cy="129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01263" y="3130078"/>
                              <a:ext cx="4689475" cy="1299845"/>
                              <a:chOff x="0" y="0"/>
                              <a:chExt cx="4689475" cy="129984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689475" cy="129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30232" l="0" r="0" t="18082"/>
                              <a:stretch/>
                            </pic:blipFill>
                            <pic:spPr>
                              <a:xfrm>
                                <a:off x="0" y="533400"/>
                                <a:ext cx="1457325" cy="766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:\Documents and Settings\preside.itis\Impostazioni locali\Temp\Academy2cRGB_94x89.gif" id="9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45280" y="769620"/>
                                <a:ext cx="544195" cy="51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Maglietta_azzurra" id="10" name="Shape 10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550920" y="754380"/>
                                <a:ext cx="5492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:\Users\valerio.valentino\AppData\Local\Microsoft\Windows\INetCache\Content.MSO\3A4EB3D7.tmp" id="11" name="Shape 11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18260" y="0"/>
                                <a:ext cx="2082165" cy="76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-152399</wp:posOffset>
              </wp:positionV>
              <wp:extent cx="4689475" cy="1299845"/>
              <wp:effectExtent b="0" l="0" r="0" t="0"/>
              <wp:wrapNone/>
              <wp:docPr id="102873485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m/IAXybbNS0uUGi4niWcpT9Nlw==">CgMxLjAyCGguZ2pkZ3hzOAByITFWUXYwNFRRY1RHOHQybG5hcHM1M1NZaVBPNTlyTU15bw==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