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75EADF8D" w14:textId="0E5F34E8" w:rsidR="0006511B" w:rsidRDefault="0006511B" w:rsidP="0006511B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Docente: GRAMPA ELISA</w:t>
      </w:r>
      <w:r>
        <w:rPr>
          <w:sz w:val="24"/>
        </w:rPr>
        <w:tab/>
        <w:t>A.S. 2023-2024</w:t>
      </w:r>
    </w:p>
    <w:p w14:paraId="4E8F1510" w14:textId="72D64E2D" w:rsidR="0006511B" w:rsidRDefault="0006511B" w:rsidP="0006511B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Lingua e letteratura italiana</w:t>
      </w:r>
      <w:r>
        <w:rPr>
          <w:rFonts w:eastAsia="DejaVu Sans"/>
          <w:sz w:val="24"/>
        </w:rPr>
        <w:t xml:space="preserve">                                            Classe  I</w:t>
      </w:r>
      <w:r w:rsidR="00334883">
        <w:rPr>
          <w:rFonts w:eastAsia="DejaVu Sans"/>
          <w:sz w:val="24"/>
        </w:rPr>
        <w:t>I</w:t>
      </w:r>
      <w:r w:rsidR="00272726">
        <w:rPr>
          <w:rFonts w:eastAsia="DejaVu Sans"/>
          <w:sz w:val="24"/>
        </w:rPr>
        <w:t>I</w:t>
      </w:r>
      <w:r>
        <w:rPr>
          <w:rFonts w:eastAsia="DejaVu Sans"/>
          <w:sz w:val="24"/>
        </w:rPr>
        <w:t>^</w:t>
      </w:r>
      <w:r w:rsidR="00272726">
        <w:rPr>
          <w:rFonts w:eastAsia="DejaVu Sans"/>
          <w:sz w:val="24"/>
        </w:rPr>
        <w:t>FEN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3F42002A" w:rsidR="007D4C33" w:rsidRPr="009E664F" w:rsidRDefault="00272726" w:rsidP="009E664F">
            <w:pPr>
              <w:rPr>
                <w:rFonts w:cs="Arial"/>
              </w:rPr>
            </w:pPr>
            <w:r>
              <w:rPr>
                <w:rFonts w:cs="Arial"/>
              </w:rPr>
              <w:t>UDA 6 “L’età della Controriforma”</w:t>
            </w:r>
            <w:r w:rsidR="009E664F">
              <w:rPr>
                <w:rFonts w:cs="Arial"/>
              </w:rPr>
              <w:t>, perché si è dato maggior spazio allo studio delle tre corone fiorentine e all’analisi del testo.</w:t>
            </w:r>
          </w:p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0E60673E" w14:textId="2C32AED1" w:rsidR="007D4C33" w:rsidRPr="009B5D4F" w:rsidRDefault="00272726" w:rsidP="009E664F">
            <w:pPr>
              <w:pStyle w:val="Intestazione"/>
              <w:tabs>
                <w:tab w:val="clear" w:pos="4819"/>
                <w:tab w:val="clear" w:pos="9638"/>
              </w:tabs>
            </w:pPr>
            <w:r w:rsidRPr="00144BAD">
              <w:rPr>
                <w:rFonts w:asciiTheme="minorHAnsi" w:hAnsiTheme="minorHAnsi" w:cstheme="minorHAnsi"/>
                <w:szCs w:val="24"/>
              </w:rPr>
              <w:t xml:space="preserve">Dell’UDA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144BA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non è stato approfondito Niccolò Machiavelli.</w:t>
            </w:r>
          </w:p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51CB95CD" w14:textId="77777777" w:rsidR="00B9103A" w:rsidRDefault="00B9103A" w:rsidP="00272726">
      <w:pPr>
        <w:jc w:val="center"/>
        <w:rPr>
          <w:rFonts w:cs="Arial"/>
          <w:b/>
          <w:bCs/>
          <w:u w:val="single"/>
        </w:rPr>
      </w:pPr>
    </w:p>
    <w:p w14:paraId="4A460BFF" w14:textId="3FEF137E" w:rsidR="00272726" w:rsidRPr="00570402" w:rsidRDefault="00272726" w:rsidP="00272726">
      <w:pPr>
        <w:jc w:val="center"/>
        <w:rPr>
          <w:rFonts w:cs="Arial"/>
          <w:b/>
          <w:bCs/>
          <w:u w:val="single"/>
        </w:rPr>
      </w:pPr>
      <w:r w:rsidRPr="00570402">
        <w:rPr>
          <w:rFonts w:cs="Arial"/>
          <w:b/>
          <w:bCs/>
          <w:u w:val="single"/>
        </w:rPr>
        <w:t>PRIMO PERIODO</w:t>
      </w:r>
    </w:p>
    <w:p w14:paraId="7C470701" w14:textId="77777777" w:rsidR="00272726" w:rsidRDefault="00272726" w:rsidP="00272726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45"/>
        <w:gridCol w:w="3352"/>
      </w:tblGrid>
      <w:tr w:rsidR="00272726" w:rsidRPr="00476807" w14:paraId="4B19607E" w14:textId="77777777" w:rsidTr="00D23403">
        <w:tc>
          <w:tcPr>
            <w:tcW w:w="2831" w:type="dxa"/>
            <w:shd w:val="clear" w:color="auto" w:fill="auto"/>
          </w:tcPr>
          <w:p w14:paraId="4BE4BB9B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45" w:type="dxa"/>
            <w:shd w:val="clear" w:color="auto" w:fill="auto"/>
          </w:tcPr>
          <w:p w14:paraId="20FE0818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52" w:type="dxa"/>
            <w:shd w:val="clear" w:color="auto" w:fill="auto"/>
          </w:tcPr>
          <w:p w14:paraId="4C8951F1" w14:textId="77777777" w:rsidR="00272726" w:rsidRPr="00476807" w:rsidRDefault="00272726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272726" w:rsidRPr="00476807" w14:paraId="7B68747C" w14:textId="77777777" w:rsidTr="00D23403">
        <w:tc>
          <w:tcPr>
            <w:tcW w:w="2831" w:type="dxa"/>
            <w:shd w:val="clear" w:color="auto" w:fill="auto"/>
          </w:tcPr>
          <w:p w14:paraId="2797A8BA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Il Medioevo latino</w:t>
            </w:r>
          </w:p>
          <w:p w14:paraId="0030B114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060702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Società e cultura</w:t>
            </w:r>
          </w:p>
          <w:p w14:paraId="6D47C12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Storia della lingua e fenomeni letterari (il latino e il volgare)</w:t>
            </w:r>
          </w:p>
          <w:p w14:paraId="74C9CCD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shd w:val="clear" w:color="auto" w:fill="auto"/>
          </w:tcPr>
          <w:p w14:paraId="7CC3F54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4-17)</w:t>
            </w:r>
          </w:p>
        </w:tc>
        <w:tc>
          <w:tcPr>
            <w:tcW w:w="3352" w:type="dxa"/>
            <w:shd w:val="clear" w:color="auto" w:fill="auto"/>
          </w:tcPr>
          <w:p w14:paraId="04A6506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Domande in calce </w:t>
            </w:r>
          </w:p>
        </w:tc>
      </w:tr>
      <w:tr w:rsidR="00272726" w:rsidRPr="00476807" w14:paraId="3D961C04" w14:textId="77777777" w:rsidTr="00D23403">
        <w:tc>
          <w:tcPr>
            <w:tcW w:w="2831" w:type="dxa"/>
            <w:shd w:val="clear" w:color="auto" w:fill="auto"/>
          </w:tcPr>
          <w:p w14:paraId="7149A1CB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L’età cortese</w:t>
            </w:r>
          </w:p>
          <w:p w14:paraId="30D0E68D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298829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Il contesto sociale</w:t>
            </w:r>
          </w:p>
          <w:p w14:paraId="29597E0A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L’amor cortese</w:t>
            </w:r>
          </w:p>
          <w:p w14:paraId="694503BF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Storia della lingua e fenomeni letterari (epica, narrativa e lirica)</w:t>
            </w:r>
          </w:p>
          <w:p w14:paraId="17ADA67B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Le canzoni di gesta</w:t>
            </w:r>
          </w:p>
          <w:p w14:paraId="7BD88C54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Il romanzo cortese-cavalleresco</w:t>
            </w:r>
          </w:p>
          <w:p w14:paraId="3D8C75F1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lirica provenzale</w:t>
            </w:r>
          </w:p>
        </w:tc>
        <w:tc>
          <w:tcPr>
            <w:tcW w:w="3445" w:type="dxa"/>
            <w:shd w:val="clear" w:color="auto" w:fill="auto"/>
          </w:tcPr>
          <w:p w14:paraId="5095691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24-55)</w:t>
            </w:r>
          </w:p>
          <w:p w14:paraId="0EEE006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5B9185B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e analisi dei seguenti testi:</w:t>
            </w:r>
          </w:p>
          <w:p w14:paraId="78C2CC30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6420351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“Natura dell’amore e regole del comportamento amoroso” di A. Cappellano.</w:t>
            </w:r>
          </w:p>
          <w:p w14:paraId="42A088BE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23AACA6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lastRenderedPageBreak/>
              <w:t>“Morte di Orlando” dalla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Chanson de Roland</w:t>
            </w:r>
            <w:r w:rsidRPr="00B9103A">
              <w:rPr>
                <w:rFonts w:asciiTheme="minorHAnsi" w:hAnsiTheme="minorHAnsi" w:cstheme="minorHAnsi"/>
              </w:rPr>
              <w:t>”</w:t>
            </w:r>
          </w:p>
          <w:p w14:paraId="6A22872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9A90CC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“La donna crudele e il servizio d’amore” dal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Lancillotto e il cavaliere della carretta</w:t>
            </w:r>
            <w:r w:rsidRPr="00B9103A">
              <w:rPr>
                <w:rFonts w:asciiTheme="minorHAnsi" w:hAnsiTheme="minorHAnsi" w:cstheme="minorHAnsi"/>
              </w:rPr>
              <w:t>” di C. de Troyes</w:t>
            </w:r>
          </w:p>
          <w:p w14:paraId="755B63E3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E13ED8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Video riassuntivo sul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Lancillotto</w:t>
            </w:r>
            <w:r w:rsidRPr="00B9103A">
              <w:rPr>
                <w:rFonts w:asciiTheme="minorHAnsi" w:hAnsiTheme="minorHAnsi" w:cstheme="minorHAnsi"/>
              </w:rPr>
              <w:t xml:space="preserve">” </w:t>
            </w:r>
          </w:p>
          <w:p w14:paraId="6D8B596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5F0F78B" w14:textId="77777777" w:rsidR="00272726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11D83C71" w14:textId="77777777" w:rsidR="00B9103A" w:rsidRDefault="00B9103A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45858868" w14:textId="54FCB039" w:rsidR="00B9103A" w:rsidRPr="00B9103A" w:rsidRDefault="00B9103A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Appunti</w:t>
            </w:r>
          </w:p>
          <w:p w14:paraId="58555B8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5DA5F1B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lastRenderedPageBreak/>
              <w:t>Domande in calce</w:t>
            </w:r>
          </w:p>
          <w:p w14:paraId="4236A38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52BD4F9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2376EAAA" w14:textId="77777777" w:rsidTr="00D23403">
        <w:tc>
          <w:tcPr>
            <w:tcW w:w="2831" w:type="dxa"/>
            <w:shd w:val="clear" w:color="auto" w:fill="auto"/>
          </w:tcPr>
          <w:p w14:paraId="42BD8AD6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L’età comunale in Italia</w:t>
            </w:r>
          </w:p>
          <w:p w14:paraId="7C841538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2F119B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Società e cultura</w:t>
            </w:r>
          </w:p>
          <w:p w14:paraId="12C368B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letteratura religiosa nell’età comunale</w:t>
            </w:r>
          </w:p>
          <w:p w14:paraId="6D94DC4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shd w:val="clear" w:color="auto" w:fill="auto"/>
          </w:tcPr>
          <w:p w14:paraId="02D307D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66-112)</w:t>
            </w:r>
          </w:p>
          <w:p w14:paraId="74E1067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7C10B7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Lettura, parafrasi e analisi dei seguenti testi:</w:t>
            </w:r>
          </w:p>
          <w:p w14:paraId="43E2EE03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73D1D21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“Cantico di Frate Sole” di San Francesco d’Assisi</w:t>
            </w:r>
          </w:p>
          <w:p w14:paraId="53749C0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3B91DDA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“Donna de Paradiso” di J. Da Todi</w:t>
            </w:r>
          </w:p>
          <w:p w14:paraId="65F1433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3AC2589" w14:textId="77777777" w:rsidR="00272726" w:rsidRPr="00B9103A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 xml:space="preserve">Slide autoprodotte dall’insegnante </w:t>
            </w:r>
          </w:p>
          <w:p w14:paraId="2E28FE7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75B610A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64AB0F6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17A7F6B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483FE0EB" w14:textId="77777777" w:rsidTr="00D23403">
        <w:tc>
          <w:tcPr>
            <w:tcW w:w="2831" w:type="dxa"/>
            <w:shd w:val="clear" w:color="auto" w:fill="auto"/>
          </w:tcPr>
          <w:p w14:paraId="2415377A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  <w:r w:rsidRPr="00B9103A">
              <w:rPr>
                <w:rFonts w:asciiTheme="minorHAnsi" w:hAnsiTheme="minorHAnsi" w:cstheme="minorHAnsi"/>
                <w:b/>
                <w:bCs/>
              </w:rPr>
              <w:t>La poesia nell’età comunale</w:t>
            </w:r>
          </w:p>
          <w:p w14:paraId="5CFE143E" w14:textId="77777777" w:rsidR="00272726" w:rsidRPr="00B9103A" w:rsidRDefault="00272726" w:rsidP="00D234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5B6EF5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 primi documenti in volgare</w:t>
            </w:r>
          </w:p>
          <w:p w14:paraId="40BC7E14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Le origini della lirica italiana</w:t>
            </w:r>
          </w:p>
          <w:p w14:paraId="1A3D8D46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scuola siciliana</w:t>
            </w:r>
          </w:p>
          <w:p w14:paraId="46617F43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I rimatori toscani di transizione</w:t>
            </w:r>
          </w:p>
          <w:p w14:paraId="255BF619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Lo Stilnovo</w:t>
            </w:r>
          </w:p>
          <w:p w14:paraId="53FCDEDE" w14:textId="77777777" w:rsidR="00272726" w:rsidRPr="00B9103A" w:rsidRDefault="00272726" w:rsidP="00272726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poesia comico-parodica</w:t>
            </w:r>
          </w:p>
        </w:tc>
        <w:tc>
          <w:tcPr>
            <w:tcW w:w="3445" w:type="dxa"/>
            <w:shd w:val="clear" w:color="auto" w:fill="auto"/>
          </w:tcPr>
          <w:p w14:paraId="26FED6E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>”, Paravia, 2019 (pp. 114-151)</w:t>
            </w:r>
          </w:p>
          <w:p w14:paraId="1987E14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CD9DD2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Lettura, parafrasi e analisi dei seguenti testi:</w:t>
            </w:r>
          </w:p>
          <w:p w14:paraId="1D04CBED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5C0FF88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“Indovinello veronese”</w:t>
            </w:r>
          </w:p>
          <w:p w14:paraId="6BBDF3B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713B6E72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“Placito capuano”</w:t>
            </w:r>
          </w:p>
          <w:p w14:paraId="100909D2" w14:textId="77777777" w:rsidR="00272726" w:rsidRPr="00B9103A" w:rsidRDefault="00272726" w:rsidP="00D23403">
            <w:pPr>
              <w:jc w:val="center"/>
              <w:rPr>
                <w:rFonts w:asciiTheme="minorHAnsi" w:hAnsiTheme="minorHAnsi" w:cstheme="minorHAnsi"/>
              </w:rPr>
            </w:pPr>
          </w:p>
          <w:p w14:paraId="45CA814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“Io m’aggio posto in core a Dio servire” di I. da Lentini</w:t>
            </w:r>
          </w:p>
          <w:p w14:paraId="04CD446D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51C6CAB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“Ahi lasso, or è stagion de doler tanto” di G. d’Arezzo</w:t>
            </w:r>
          </w:p>
          <w:p w14:paraId="525B7C09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AB24FE5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“Al cor gentil rempaira sempre amore” di G. Guinizzelli</w:t>
            </w:r>
          </w:p>
          <w:p w14:paraId="45AFC9E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3E06D5F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“Io voglio del ver la mia donna laudare” di G. Guinizzelli</w:t>
            </w:r>
          </w:p>
          <w:p w14:paraId="53D0849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017A8B37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“Chi è questa che ven, ch’ogn’om la mira” di G. Cavalcanti</w:t>
            </w:r>
          </w:p>
          <w:p w14:paraId="553B7CF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66361494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“Voi che per li occhi mi passaste ‘l core” di G. Cavalcanti</w:t>
            </w:r>
          </w:p>
          <w:p w14:paraId="43C058F1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520F3F6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“S’i’ fosse fuoco, arderei ‘l mondo” di C. Angiolieri</w:t>
            </w:r>
          </w:p>
          <w:p w14:paraId="1C3BF91D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43D091B8" w14:textId="77777777" w:rsidR="00272726" w:rsidRPr="00B9103A" w:rsidRDefault="00272726" w:rsidP="00D23403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337324EC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635C4CD8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66FCF5E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</w:p>
          <w:p w14:paraId="11717270" w14:textId="77777777" w:rsidR="00272726" w:rsidRPr="00B9103A" w:rsidRDefault="00272726" w:rsidP="00D23403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B9103A" w:rsidRPr="00476807" w14:paraId="5237505A" w14:textId="77777777" w:rsidTr="00D23403">
        <w:tc>
          <w:tcPr>
            <w:tcW w:w="2831" w:type="dxa"/>
            <w:shd w:val="clear" w:color="auto" w:fill="auto"/>
          </w:tcPr>
          <w:p w14:paraId="73D7B99A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Dante Alighieri </w:t>
            </w:r>
          </w:p>
          <w:p w14:paraId="35F84B19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65C531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084AAAB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Cultura e pensiero</w:t>
            </w:r>
          </w:p>
          <w:p w14:paraId="3384E882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0CD88085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“</w:t>
            </w:r>
            <w:r w:rsidRPr="00B910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Vita Nova</w:t>
            </w: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”: lettura e analisi di brani scelti</w:t>
            </w:r>
          </w:p>
          <w:p w14:paraId="68C7381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La “</w:t>
            </w:r>
            <w:r w:rsidRPr="00B910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Commedia</w:t>
            </w: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”:</w:t>
            </w:r>
          </w:p>
          <w:p w14:paraId="3DC0D3E1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genesi dell’opera,</w:t>
            </w:r>
          </w:p>
          <w:p w14:paraId="298D37A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titolazione,</w:t>
            </w:r>
          </w:p>
          <w:p w14:paraId="299DD8F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 xml:space="preserve">struttura dei tre regni, </w:t>
            </w:r>
          </w:p>
          <w:p w14:paraId="279A4664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numerologia,</w:t>
            </w:r>
          </w:p>
          <w:p w14:paraId="648B340E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l’Inferno,</w:t>
            </w:r>
          </w:p>
          <w:p w14:paraId="4B58F319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pena del contrappasso,</w:t>
            </w:r>
          </w:p>
          <w:p w14:paraId="2E72E325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caratteri culturali e filosofici.</w:t>
            </w:r>
          </w:p>
          <w:p w14:paraId="0880CCD9" w14:textId="77777777" w:rsidR="00B9103A" w:rsidRPr="00B9103A" w:rsidRDefault="00B9103A" w:rsidP="00B9103A">
            <w:pPr>
              <w:pStyle w:val="Paragrafoelenco"/>
              <w:tabs>
                <w:tab w:val="right" w:pos="2611"/>
              </w:tabs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793DC1F" w14:textId="77777777" w:rsidR="00B9103A" w:rsidRPr="00B9103A" w:rsidRDefault="00B9103A" w:rsidP="00B910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14:paraId="503F6278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2AB173EE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(pp. 162-278)</w:t>
            </w:r>
          </w:p>
          <w:p w14:paraId="74B93F3C" w14:textId="77777777" w:rsidR="00B9103A" w:rsidRPr="00B9103A" w:rsidRDefault="00B9103A" w:rsidP="00B9103A">
            <w:pPr>
              <w:tabs>
                <w:tab w:val="center" w:pos="73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1BBCF78" w14:textId="20FADA02" w:rsidR="00B9103A" w:rsidRPr="00B9103A" w:rsidRDefault="00B9103A" w:rsidP="00B9103A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dalla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Vita Nova</w:t>
            </w:r>
            <w:r w:rsidRPr="00B9103A">
              <w:rPr>
                <w:rFonts w:asciiTheme="minorHAnsi" w:hAnsiTheme="minorHAnsi" w:cstheme="minorHAnsi"/>
              </w:rPr>
              <w:t>” dei seguenti capitoli: “Il libro della memoria”, “La prima apparizione di Beatrice”, “Il saluto”</w:t>
            </w:r>
            <w:r>
              <w:rPr>
                <w:rFonts w:asciiTheme="minorHAnsi" w:hAnsiTheme="minorHAnsi" w:cstheme="minorHAnsi"/>
              </w:rPr>
              <w:t>, “</w:t>
            </w:r>
            <w:r>
              <w:t>Una presa di coscienza ed una svolta poetica: le nuove rime</w:t>
            </w:r>
          </w:p>
          <w:p w14:paraId="1D12ED03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7A1B4B54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dalle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Rime</w:t>
            </w:r>
            <w:r w:rsidRPr="00B9103A">
              <w:rPr>
                <w:rFonts w:asciiTheme="minorHAnsi" w:hAnsiTheme="minorHAnsi" w:cstheme="minorHAnsi"/>
              </w:rPr>
              <w:t>” della poesia: “Guido i’ vorrei che tu, Lapo ed io”.</w:t>
            </w:r>
          </w:p>
          <w:p w14:paraId="0425D20D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9F7EC01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Lettura del riassunto dell’“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Epistola a Cangrande della Scala</w:t>
            </w:r>
            <w:r w:rsidRPr="00B9103A">
              <w:rPr>
                <w:rFonts w:asciiTheme="minorHAnsi" w:hAnsiTheme="minorHAnsi" w:cstheme="minorHAnsi"/>
              </w:rPr>
              <w:t>”</w:t>
            </w:r>
          </w:p>
          <w:p w14:paraId="7725AD70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2A17B09E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Filmato di A. Barbero sulla vita e le opere di Dante</w:t>
            </w:r>
          </w:p>
          <w:p w14:paraId="69DF6F38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BBA9EAC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Slide autoprodotte dall’insegnante</w:t>
            </w:r>
          </w:p>
          <w:p w14:paraId="0165F279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3F13B219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Materiale riassuntivo</w:t>
            </w:r>
          </w:p>
          <w:p w14:paraId="71A42E04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2E708EB1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shd w:val="clear" w:color="auto" w:fill="auto"/>
          </w:tcPr>
          <w:p w14:paraId="428638F4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Domande in calce</w:t>
            </w:r>
          </w:p>
          <w:p w14:paraId="3243B8E4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  <w:p w14:paraId="2F1EF8B0" w14:textId="6B18CAE8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B9103A" w:rsidRPr="00476807" w14:paraId="5E58C664" w14:textId="77777777" w:rsidTr="00D23403">
        <w:tc>
          <w:tcPr>
            <w:tcW w:w="2831" w:type="dxa"/>
            <w:shd w:val="clear" w:color="auto" w:fill="auto"/>
          </w:tcPr>
          <w:p w14:paraId="41326944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comunicazione</w:t>
            </w:r>
          </w:p>
          <w:p w14:paraId="45FD2833" w14:textId="77777777" w:rsidR="00B9103A" w:rsidRPr="00B9103A" w:rsidRDefault="00B9103A" w:rsidP="00B9103A">
            <w:pPr>
              <w:pStyle w:val="Paragrafoelenc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FC05D8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Rapporto tra lingua e letteratura</w:t>
            </w:r>
          </w:p>
          <w:p w14:paraId="2E78F6BA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 xml:space="preserve">Lingua letteraria </w:t>
            </w:r>
          </w:p>
          <w:p w14:paraId="719E0D71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Fonti dell’informazione e della documentazione</w:t>
            </w:r>
          </w:p>
          <w:p w14:paraId="57769A04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Caratteristiche e struttura di testi scritti e repertori di testi specialistici</w:t>
            </w:r>
          </w:p>
          <w:p w14:paraId="7BFF6FEE" w14:textId="77777777" w:rsidR="00B9103A" w:rsidRPr="00B9103A" w:rsidRDefault="00B9103A" w:rsidP="00B9103A">
            <w:pPr>
              <w:pStyle w:val="Paragrafoelenco"/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03A">
              <w:rPr>
                <w:rFonts w:asciiTheme="minorHAnsi" w:hAnsiTheme="minorHAnsi" w:cstheme="minorHAnsi"/>
                <w:sz w:val="20"/>
                <w:szCs w:val="20"/>
              </w:rPr>
              <w:t>Strumenti per l’analisi e la produzione secondo le nuove indicazioni riguardanti la prima prova scritta dell’Esame di Stato</w:t>
            </w:r>
          </w:p>
          <w:p w14:paraId="47D5273A" w14:textId="77777777" w:rsidR="00B9103A" w:rsidRPr="00B9103A" w:rsidRDefault="00B9103A" w:rsidP="00B910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14:paraId="1175ED8F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G. Baldi, S. Giusso, M. Razetti, G. Zaccaria, “</w:t>
            </w:r>
            <w:r w:rsidRPr="00B9103A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B9103A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7427303B" w14:textId="77777777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</w:p>
          <w:p w14:paraId="1E724ADC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Materiale fornito dalla docente</w:t>
            </w:r>
          </w:p>
          <w:p w14:paraId="21AEA47A" w14:textId="77777777" w:rsidR="00B9103A" w:rsidRPr="00B9103A" w:rsidRDefault="00B9103A" w:rsidP="00B9103A">
            <w:pPr>
              <w:tabs>
                <w:tab w:val="center" w:pos="7380"/>
              </w:tabs>
              <w:rPr>
                <w:rFonts w:asciiTheme="minorHAnsi" w:hAnsiTheme="minorHAnsi" w:cstheme="minorHAnsi"/>
              </w:rPr>
            </w:pPr>
          </w:p>
          <w:p w14:paraId="574EB6E2" w14:textId="43E8ABE5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 w:rsidRPr="00B9103A">
              <w:rPr>
                <w:rFonts w:asciiTheme="minorHAnsi" w:hAnsiTheme="minorHAnsi" w:cstheme="minorHAnsi"/>
              </w:rPr>
              <w:t>Analisi del testo</w:t>
            </w:r>
          </w:p>
        </w:tc>
        <w:tc>
          <w:tcPr>
            <w:tcW w:w="3352" w:type="dxa"/>
            <w:shd w:val="clear" w:color="auto" w:fill="auto"/>
          </w:tcPr>
          <w:p w14:paraId="01CADBA4" w14:textId="50174649" w:rsidR="00B9103A" w:rsidRPr="00B9103A" w:rsidRDefault="00B9103A" w:rsidP="00B9103A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Appunti</w:t>
            </w:r>
          </w:p>
        </w:tc>
      </w:tr>
    </w:tbl>
    <w:p w14:paraId="12213430" w14:textId="77777777" w:rsidR="00272726" w:rsidRDefault="00272726" w:rsidP="00272726">
      <w:pPr>
        <w:rPr>
          <w:rFonts w:cs="Arial"/>
        </w:rPr>
      </w:pPr>
    </w:p>
    <w:p w14:paraId="1EDBDDBF" w14:textId="77777777" w:rsidR="00272726" w:rsidRPr="00570402" w:rsidRDefault="00272726" w:rsidP="00272726">
      <w:pPr>
        <w:tabs>
          <w:tab w:val="center" w:pos="7380"/>
        </w:tabs>
        <w:jc w:val="center"/>
        <w:rPr>
          <w:rFonts w:cs="Arial"/>
          <w:b/>
          <w:bCs/>
          <w:u w:val="single"/>
        </w:rPr>
      </w:pPr>
      <w:r w:rsidRPr="00570402">
        <w:rPr>
          <w:rFonts w:cs="Arial"/>
          <w:b/>
          <w:bCs/>
          <w:u w:val="single"/>
        </w:rPr>
        <w:t>SECONDO PERIODO</w:t>
      </w:r>
    </w:p>
    <w:p w14:paraId="73D6A6B9" w14:textId="77777777" w:rsidR="00272726" w:rsidRDefault="00272726" w:rsidP="00272726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457"/>
        <w:gridCol w:w="3298"/>
      </w:tblGrid>
      <w:tr w:rsidR="00272726" w:rsidRPr="00476807" w14:paraId="5CBFDF84" w14:textId="77777777" w:rsidTr="00D23403">
        <w:tc>
          <w:tcPr>
            <w:tcW w:w="2873" w:type="dxa"/>
            <w:shd w:val="clear" w:color="auto" w:fill="auto"/>
          </w:tcPr>
          <w:p w14:paraId="0CC70C35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57" w:type="dxa"/>
            <w:shd w:val="clear" w:color="auto" w:fill="auto"/>
          </w:tcPr>
          <w:p w14:paraId="4B2C109D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298" w:type="dxa"/>
            <w:shd w:val="clear" w:color="auto" w:fill="auto"/>
          </w:tcPr>
          <w:p w14:paraId="74863C2F" w14:textId="77777777" w:rsidR="00272726" w:rsidRPr="00476807" w:rsidRDefault="00272726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272726" w:rsidRPr="00476807" w14:paraId="5CA56DA5" w14:textId="77777777" w:rsidTr="00D23403">
        <w:tc>
          <w:tcPr>
            <w:tcW w:w="2873" w:type="dxa"/>
            <w:shd w:val="clear" w:color="auto" w:fill="auto"/>
          </w:tcPr>
          <w:p w14:paraId="4A37C665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Francesco Petrarca</w:t>
            </w:r>
          </w:p>
          <w:p w14:paraId="58C2DE3E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D4CA4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6C61439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La poetica petrarchesca e una nuova figura di intellettuale</w:t>
            </w:r>
          </w:p>
          <w:p w14:paraId="6A6AAF00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19C88737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 “</w:t>
            </w:r>
            <w:r w:rsidRPr="002E2A1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Canzoniere</w:t>
            </w: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” (titolo, composizione e struttura, temi, lingua e stile)</w:t>
            </w:r>
          </w:p>
          <w:p w14:paraId="3CF81841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7563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  <w:shd w:val="clear" w:color="auto" w:fill="auto"/>
          </w:tcPr>
          <w:p w14:paraId="3E429B2C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G. Baldi, S. Giusso, M. Razetti,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1C47CD1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284-339)</w:t>
            </w:r>
          </w:p>
          <w:p w14:paraId="09949B1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50F8F9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Lettura di “L’ascesa al Monte Ventoso” dalle lettere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Familiari</w:t>
            </w:r>
            <w:r w:rsidRPr="002E2A1B">
              <w:rPr>
                <w:rFonts w:asciiTheme="minorHAnsi" w:hAnsiTheme="minorHAnsi" w:cstheme="minorHAnsi"/>
              </w:rPr>
              <w:t>”, IV, 1</w:t>
            </w:r>
          </w:p>
          <w:p w14:paraId="610538F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067987A" w14:textId="5CEDBC8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Lettura, parafrasi e analisi contenutistico-retorica delle liriche: “Voi ch’ascoltate in rime sparse il suono”,</w:t>
            </w:r>
            <w:r w:rsidR="002E2A1B">
              <w:rPr>
                <w:rFonts w:asciiTheme="minorHAnsi" w:hAnsiTheme="minorHAnsi" w:cstheme="minorHAnsi"/>
              </w:rPr>
              <w:t xml:space="preserve"> “Solo e pensoso i più deserti campi”,</w:t>
            </w:r>
            <w:r w:rsidRPr="002E2A1B">
              <w:rPr>
                <w:rFonts w:asciiTheme="minorHAnsi" w:hAnsiTheme="minorHAnsi" w:cstheme="minorHAnsi"/>
              </w:rPr>
              <w:t xml:space="preserve"> “Erano i capei d’oro a l’aura sparsi”, “Chiare, fresche e dolci acque”</w:t>
            </w:r>
            <w:r w:rsidR="002E2A1B">
              <w:rPr>
                <w:rFonts w:asciiTheme="minorHAnsi" w:hAnsiTheme="minorHAnsi" w:cstheme="minorHAnsi"/>
              </w:rPr>
              <w:t xml:space="preserve"> (cenni)</w:t>
            </w:r>
            <w:r w:rsidRPr="002E2A1B">
              <w:rPr>
                <w:rFonts w:asciiTheme="minorHAnsi" w:hAnsiTheme="minorHAnsi" w:cstheme="minorHAnsi"/>
              </w:rPr>
              <w:t xml:space="preserve"> dal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Canzoniere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41514900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666A662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Slide autoprodotte dall’insegnante</w:t>
            </w:r>
          </w:p>
          <w:p w14:paraId="1ADEE31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3BB47F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riassuntivo</w:t>
            </w:r>
          </w:p>
          <w:p w14:paraId="72C4C1A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146AF8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Video-documentario sulla vita di Petrarca tratto da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I grandi della letteratura-Rai play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0FC902B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2D793E08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1F4D964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E8C04E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 testo dei brani elencati</w:t>
            </w:r>
          </w:p>
        </w:tc>
      </w:tr>
      <w:tr w:rsidR="00272726" w:rsidRPr="00476807" w14:paraId="2E75A4E1" w14:textId="77777777" w:rsidTr="00D23403">
        <w:tc>
          <w:tcPr>
            <w:tcW w:w="2873" w:type="dxa"/>
            <w:shd w:val="clear" w:color="auto" w:fill="auto"/>
          </w:tcPr>
          <w:p w14:paraId="516C3313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Giovanni Boccaccio</w:t>
            </w:r>
          </w:p>
          <w:p w14:paraId="3EF03B77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261CB9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Vita </w:t>
            </w:r>
          </w:p>
          <w:p w14:paraId="4E28AC8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097000FA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 “</w:t>
            </w:r>
            <w:r w:rsidRPr="002E2A1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Decameron</w:t>
            </w: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” (struttura e temi, il genere e il pubblico, l’ideologia dell’opera, caratteri stilistici)</w:t>
            </w:r>
          </w:p>
          <w:p w14:paraId="28E23E4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  <w:shd w:val="clear" w:color="auto" w:fill="auto"/>
          </w:tcPr>
          <w:p w14:paraId="0A7CF4C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G. Baldi, S. Giusso, M. Razetti,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76C64F5A" w14:textId="77777777" w:rsidR="00272726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358-439)</w:t>
            </w:r>
          </w:p>
          <w:p w14:paraId="1ECA8253" w14:textId="77777777" w:rsid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6024451A" w14:textId="13954404" w:rsidR="002E2A1B" w:rsidRP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“Elegia di Madonna Fiammetta”</w:t>
            </w:r>
          </w:p>
          <w:p w14:paraId="30DF153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93E0A5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delle seguenti novelle:</w:t>
            </w:r>
          </w:p>
          <w:p w14:paraId="5C1F9541" w14:textId="19569C80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“Ser Ciappelletto”, “Andreuccio da Perugia”, “Lisabetta da Messina”, “Chichibio cuoco”, “Nastagio degli Onesti”</w:t>
            </w:r>
            <w:r w:rsidR="002E2A1B">
              <w:rPr>
                <w:rFonts w:asciiTheme="minorHAnsi" w:hAnsiTheme="minorHAnsi" w:cstheme="minorHAnsi"/>
              </w:rPr>
              <w:t>, “La novella delle papere” dal “</w:t>
            </w:r>
            <w:r w:rsidR="002E2A1B" w:rsidRPr="002E2A1B">
              <w:rPr>
                <w:rFonts w:asciiTheme="minorHAnsi" w:hAnsiTheme="minorHAnsi" w:cstheme="minorHAnsi"/>
                <w:i/>
                <w:iCs/>
              </w:rPr>
              <w:t>Decameron</w:t>
            </w:r>
            <w:r w:rsidR="002E2A1B">
              <w:rPr>
                <w:rFonts w:asciiTheme="minorHAnsi" w:hAnsiTheme="minorHAnsi" w:cstheme="minorHAnsi"/>
              </w:rPr>
              <w:t>”</w:t>
            </w:r>
          </w:p>
          <w:p w14:paraId="42ADBCF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E36840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Slide autoprodotte dall’insegnante</w:t>
            </w:r>
          </w:p>
          <w:p w14:paraId="2C74D56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92B4209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riassuntivo</w:t>
            </w:r>
          </w:p>
          <w:p w14:paraId="2B910B8B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67496C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Filmati </w:t>
            </w:r>
          </w:p>
          <w:p w14:paraId="71C954D7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53C8A262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530A613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3F7B9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dei brani elencati</w:t>
            </w:r>
          </w:p>
        </w:tc>
      </w:tr>
      <w:tr w:rsidR="00272726" w:rsidRPr="00476807" w14:paraId="69EADC99" w14:textId="77777777" w:rsidTr="00D23403">
        <w:tc>
          <w:tcPr>
            <w:tcW w:w="2873" w:type="dxa"/>
            <w:shd w:val="clear" w:color="auto" w:fill="auto"/>
          </w:tcPr>
          <w:p w14:paraId="72430EB9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L’età Umanistica</w:t>
            </w:r>
          </w:p>
          <w:p w14:paraId="1198B7E3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D32980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I concetti di Umanesimo e Rinascimento</w:t>
            </w:r>
          </w:p>
          <w:p w14:paraId="01EBE986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Il conteso politico, socio-economico e culturale</w:t>
            </w:r>
          </w:p>
          <w:p w14:paraId="526A5ADF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Forme e generi principali della letteratura umanistico-rinascimentale</w:t>
            </w:r>
          </w:p>
          <w:p w14:paraId="552D08C3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Il poema epico cavalleresco in età umanistica (cenni)</w:t>
            </w:r>
          </w:p>
          <w:p w14:paraId="3BB5F2F6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36A434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21463AC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G. Baldi, S. Giusso, M. Razetti,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1E48CC1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466-509)</w:t>
            </w:r>
          </w:p>
          <w:p w14:paraId="69CB51B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80BE4BA" w14:textId="4B406676" w:rsidR="00272726" w:rsidRPr="002E2A1B" w:rsidRDefault="002E2A1B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Appunti</w:t>
            </w:r>
          </w:p>
        </w:tc>
        <w:tc>
          <w:tcPr>
            <w:tcW w:w="3298" w:type="dxa"/>
            <w:shd w:val="clear" w:color="auto" w:fill="auto"/>
          </w:tcPr>
          <w:p w14:paraId="3B529354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Appunti</w:t>
            </w:r>
          </w:p>
        </w:tc>
      </w:tr>
      <w:tr w:rsidR="00272726" w:rsidRPr="00476807" w14:paraId="2C735441" w14:textId="77777777" w:rsidTr="00D23403">
        <w:tc>
          <w:tcPr>
            <w:tcW w:w="2873" w:type="dxa"/>
            <w:shd w:val="clear" w:color="auto" w:fill="auto"/>
          </w:tcPr>
          <w:p w14:paraId="721DC6AD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Ludovico Ariosto</w:t>
            </w:r>
          </w:p>
          <w:p w14:paraId="7B5BC6AB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E176A6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  <w:p w14:paraId="069180C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Opere</w:t>
            </w:r>
          </w:p>
          <w:p w14:paraId="1705BD77" w14:textId="77777777" w:rsidR="00272726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Analisi dettagliata dell’“Orlando furioso” (le fasi della composizione, la materia e il pubblico, struttura, temi, metrica e stile)</w:t>
            </w:r>
          </w:p>
          <w:p w14:paraId="52424509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535F5D0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G. Baldi, S. Giusso, M. Razetti,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0C81ECC8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(pp. 592-691)</w:t>
            </w:r>
          </w:p>
          <w:p w14:paraId="6F657072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63A5382" w14:textId="1BC36D14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“Proemio”, “La follia di Orlando”, “Astolfo sulla luna”, tratti dall’“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Orlando furioso</w:t>
            </w:r>
            <w:r w:rsidRPr="002E2A1B">
              <w:rPr>
                <w:rFonts w:asciiTheme="minorHAnsi" w:hAnsiTheme="minorHAnsi" w:cstheme="minorHAnsi"/>
              </w:rPr>
              <w:t>”</w:t>
            </w:r>
          </w:p>
          <w:p w14:paraId="16A27AA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247CC4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 xml:space="preserve">Slide autoprodotte dall’insegnante </w:t>
            </w:r>
          </w:p>
          <w:p w14:paraId="4669294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auto"/>
          </w:tcPr>
          <w:p w14:paraId="4B625360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Domande in calce</w:t>
            </w:r>
          </w:p>
          <w:p w14:paraId="16257301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5B99AC5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dei brani elencati</w:t>
            </w:r>
          </w:p>
        </w:tc>
      </w:tr>
      <w:tr w:rsidR="00272726" w:rsidRPr="00476807" w14:paraId="2DAFD670" w14:textId="77777777" w:rsidTr="00D23403">
        <w:tc>
          <w:tcPr>
            <w:tcW w:w="2873" w:type="dxa"/>
            <w:shd w:val="clear" w:color="auto" w:fill="auto"/>
          </w:tcPr>
          <w:p w14:paraId="379E9F86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comunicazione</w:t>
            </w:r>
          </w:p>
          <w:p w14:paraId="5B5AB51D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E306C8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Rapporto tra lingua e letteratura</w:t>
            </w:r>
          </w:p>
          <w:p w14:paraId="3D87FA0D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 xml:space="preserve">Lingua letteraria </w:t>
            </w:r>
          </w:p>
          <w:p w14:paraId="2490A4EF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Fonti dell’informazione e della documentazione</w:t>
            </w:r>
          </w:p>
          <w:p w14:paraId="5C1420FE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Caratteristiche e struttura di testi scritti e repertori di testi specialistici</w:t>
            </w:r>
          </w:p>
          <w:p w14:paraId="0B4284A5" w14:textId="77777777" w:rsidR="00272726" w:rsidRPr="002E2A1B" w:rsidRDefault="00272726" w:rsidP="002E2A1B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175" w:hanging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2A1B">
              <w:rPr>
                <w:rFonts w:asciiTheme="minorHAnsi" w:hAnsiTheme="minorHAnsi" w:cstheme="minorHAnsi"/>
                <w:sz w:val="20"/>
                <w:szCs w:val="20"/>
              </w:rPr>
              <w:t>Strumenti per l’analisi e la produzione secondo le nuove indicazioni riguardanti la prima prova scritta dell’Esame di Stato</w:t>
            </w:r>
          </w:p>
          <w:p w14:paraId="11E775A7" w14:textId="77777777" w:rsidR="00272726" w:rsidRPr="002E2A1B" w:rsidRDefault="00272726" w:rsidP="002E2A1B">
            <w:pPr>
              <w:pStyle w:val="Paragrafoelenco"/>
              <w:spacing w:line="276" w:lineRule="auto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7799349F" w14:textId="77777777" w:rsidR="00272726" w:rsidRPr="002E2A1B" w:rsidRDefault="00272726" w:rsidP="002E2A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G. Baldi, S. Giusso, M. Razetti, G. Zaccaria, “</w:t>
            </w:r>
            <w:r w:rsidRPr="002E2A1B">
              <w:rPr>
                <w:rFonts w:asciiTheme="minorHAnsi" w:hAnsiTheme="minorHAnsi" w:cstheme="minorHAnsi"/>
                <w:i/>
                <w:iCs/>
              </w:rPr>
              <w:t>Le occasioni della letteratura 1. Dalle origini all’età della Controriforma</w:t>
            </w:r>
            <w:r w:rsidRPr="002E2A1B">
              <w:rPr>
                <w:rFonts w:asciiTheme="minorHAnsi" w:hAnsiTheme="minorHAnsi" w:cstheme="minorHAnsi"/>
              </w:rPr>
              <w:t xml:space="preserve">”, Paravia, 2019 </w:t>
            </w:r>
          </w:p>
          <w:p w14:paraId="4B84B75D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3D7B5183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Materiale fornito dalla docente</w:t>
            </w:r>
          </w:p>
          <w:p w14:paraId="3EF2E98E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7F6B3B2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Analisi del testo</w:t>
            </w:r>
          </w:p>
          <w:p w14:paraId="1E58759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42A468C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Tema argomentativo</w:t>
            </w:r>
          </w:p>
        </w:tc>
        <w:tc>
          <w:tcPr>
            <w:tcW w:w="3298" w:type="dxa"/>
            <w:shd w:val="clear" w:color="auto" w:fill="auto"/>
          </w:tcPr>
          <w:p w14:paraId="3854F10A" w14:textId="77777777" w:rsidR="00272726" w:rsidRPr="002E2A1B" w:rsidRDefault="00272726" w:rsidP="002E2A1B">
            <w:pPr>
              <w:tabs>
                <w:tab w:val="center" w:pos="73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E2A1B">
              <w:rPr>
                <w:rFonts w:asciiTheme="minorHAnsi" w:hAnsiTheme="minorHAnsi" w:cstheme="minorHAnsi"/>
              </w:rPr>
              <w:t>Appunti</w:t>
            </w:r>
          </w:p>
        </w:tc>
      </w:tr>
    </w:tbl>
    <w:p w14:paraId="5C758E02" w14:textId="0C19AA31" w:rsidR="00334883" w:rsidRDefault="00334883" w:rsidP="00334883">
      <w:pPr>
        <w:tabs>
          <w:tab w:val="center" w:pos="7380"/>
        </w:tabs>
      </w:pPr>
      <w:r>
        <w:t>Parte del programma è stat</w:t>
      </w:r>
      <w:r w:rsidR="009E664F">
        <w:t>a</w:t>
      </w:r>
      <w:r>
        <w:t xml:space="preserve"> svolt</w:t>
      </w:r>
      <w:r w:rsidR="009E664F">
        <w:t>a</w:t>
      </w:r>
      <w:r>
        <w:t xml:space="preserve"> dal docente sostituto. Pertanto, non è stat</w:t>
      </w:r>
      <w:r w:rsidR="009E664F">
        <w:t>a</w:t>
      </w:r>
      <w:r>
        <w:t xml:space="preserve"> </w:t>
      </w:r>
      <w:r w:rsidR="002E2A1B">
        <w:t>indicat</w:t>
      </w:r>
      <w:r w:rsidR="009E664F">
        <w:t>a</w:t>
      </w:r>
      <w:r>
        <w:t xml:space="preserve"> nella tabella sopra</w:t>
      </w:r>
      <w:r w:rsidR="002E2A1B">
        <w:t>citata</w:t>
      </w:r>
      <w:r>
        <w:t>.</w:t>
      </w:r>
    </w:p>
    <w:p w14:paraId="32076F00" w14:textId="77777777" w:rsidR="00AF7C02" w:rsidRDefault="00AF7C02" w:rsidP="00334883">
      <w:pPr>
        <w:tabs>
          <w:tab w:val="center" w:pos="7380"/>
        </w:tabs>
      </w:pPr>
    </w:p>
    <w:p w14:paraId="30AC2188" w14:textId="3D61E8FE" w:rsidR="00AF7C02" w:rsidRPr="00AF7C02" w:rsidRDefault="00AF7C02" w:rsidP="00AF7C02">
      <w:pPr>
        <w:tabs>
          <w:tab w:val="center" w:pos="7380"/>
        </w:tabs>
        <w:rPr>
          <w:rFonts w:asciiTheme="minorHAnsi" w:hAnsiTheme="minorHAnsi" w:cstheme="minorHAnsi"/>
          <w:b/>
          <w:bCs/>
          <w:u w:val="single"/>
        </w:rPr>
      </w:pPr>
      <w:r w:rsidRPr="00AF7C02">
        <w:rPr>
          <w:rFonts w:asciiTheme="minorHAnsi" w:hAnsiTheme="minorHAnsi" w:cstheme="minorHAnsi"/>
          <w:b/>
          <w:bCs/>
          <w:u w:val="single"/>
        </w:rPr>
        <w:t>Indicazioni lavoro estivo:</w:t>
      </w:r>
    </w:p>
    <w:p w14:paraId="568F26DC" w14:textId="77777777" w:rsidR="00AF7C02" w:rsidRPr="00AF7C02" w:rsidRDefault="00AF7C02" w:rsidP="00AF7C02">
      <w:pPr>
        <w:tabs>
          <w:tab w:val="center" w:pos="7380"/>
        </w:tabs>
        <w:rPr>
          <w:rFonts w:asciiTheme="minorHAnsi" w:hAnsiTheme="minorHAnsi" w:cstheme="minorHAnsi"/>
          <w:b/>
          <w:bCs/>
        </w:rPr>
      </w:pPr>
    </w:p>
    <w:p w14:paraId="4AFF42B4" w14:textId="77777777" w:rsidR="00AF7C02" w:rsidRPr="00AF7C02" w:rsidRDefault="00AF7C02" w:rsidP="00AF7C02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Ripassa le figure retoriche studiate durante l’anno. Ti puoi aiutare con i video del canale youtube:</w:t>
      </w:r>
    </w:p>
    <w:p w14:paraId="3DAEDDCA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b/>
          <w:bCs/>
          <w:sz w:val="20"/>
          <w:szCs w:val="20"/>
        </w:rPr>
        <w:t>https://www.youtube.com/channel/UCwtkEriDCGNf4Ly4npo-vqg/featured del prof. Patota</w:t>
      </w:r>
      <w:r w:rsidRPr="00AF7C02">
        <w:rPr>
          <w:rFonts w:asciiTheme="minorHAnsi" w:hAnsiTheme="minorHAnsi" w:cstheme="minorHAnsi"/>
          <w:sz w:val="20"/>
          <w:szCs w:val="20"/>
        </w:rPr>
        <w:t>.</w:t>
      </w:r>
    </w:p>
    <w:p w14:paraId="787F6585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A66A909" w14:textId="77777777" w:rsidR="00AF7C02" w:rsidRPr="00AF7C02" w:rsidRDefault="00AF7C02" w:rsidP="00AF7C02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Testo argomentativo:</w:t>
      </w:r>
    </w:p>
    <w:p w14:paraId="5F6F92B6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“È giusto che gli studenti abbiano tre mesi di vacanze in estate?”</w:t>
      </w:r>
    </w:p>
    <w:p w14:paraId="565C4527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Dopo aver riflettuto, stendi un elenco con argomentazioni a favore di questa tesi e un elenco con argomentazioni contrarie. Poi, prova a scrivere un testo argomentativo completo in tutte le sue parti.</w:t>
      </w:r>
    </w:p>
    <w:p w14:paraId="2CD5DEBB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CE858D" w14:textId="77777777" w:rsidR="00AF7C02" w:rsidRPr="00AF7C02" w:rsidRDefault="00AF7C02" w:rsidP="00AF7C02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Studia il capitolo su Niccolò Machiavelli (vita, pensiero, “Il Principe”) e realizza un cartellone con una mappa concettuale che sintetizzi quanto da te compreso sull’autore. Inserisci anche delle immagini.</w:t>
      </w:r>
    </w:p>
    <w:p w14:paraId="44E62EFD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DA585AA" w14:textId="7290D4A2" w:rsidR="00AF7C02" w:rsidRPr="00AF7C02" w:rsidRDefault="00AF7C02" w:rsidP="003313AA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Visita durante le vacanze un luogo d’arte, un museo o un sito archeologico (anche nelle zone limitrofe): descrivilo e fai delle considerazioni sulla validità di questa esperienza. Il testo deve essere lungo almeno una facciata di un foglio protocollo.</w:t>
      </w:r>
    </w:p>
    <w:p w14:paraId="620597DB" w14:textId="77777777" w:rsidR="00AF7C02" w:rsidRPr="00AF7C02" w:rsidRDefault="00AF7C02" w:rsidP="00AF7C02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B9FA93E" w14:textId="77777777" w:rsidR="00AF7C02" w:rsidRPr="00AF7C02" w:rsidRDefault="00AF7C02" w:rsidP="00AF7C02">
      <w:pPr>
        <w:pStyle w:val="Paragrafoelenco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7C02">
        <w:rPr>
          <w:rFonts w:asciiTheme="minorHAnsi" w:hAnsiTheme="minorHAnsi" w:cstheme="minorHAnsi"/>
          <w:sz w:val="20"/>
          <w:szCs w:val="20"/>
        </w:rPr>
        <w:t>Leggi il libro:</w:t>
      </w:r>
    </w:p>
    <w:p w14:paraId="6A47A343" w14:textId="2A3D78A7" w:rsidR="00AF7C02" w:rsidRPr="003313AA" w:rsidRDefault="00AF7C02" w:rsidP="00BF334C">
      <w:pPr>
        <w:pStyle w:val="Paragrafoelenco"/>
        <w:numPr>
          <w:ilvl w:val="0"/>
          <w:numId w:val="13"/>
        </w:numPr>
        <w:tabs>
          <w:tab w:val="left" w:pos="1560"/>
          <w:tab w:val="center" w:pos="7380"/>
        </w:tabs>
        <w:spacing w:line="360" w:lineRule="auto"/>
        <w:rPr>
          <w:sz w:val="20"/>
          <w:szCs w:val="20"/>
        </w:rPr>
      </w:pPr>
      <w:r w:rsidRPr="00AF7C02">
        <w:rPr>
          <w:rFonts w:asciiTheme="minorHAnsi" w:hAnsiTheme="minorHAnsi" w:cstheme="minorHAnsi"/>
          <w:i/>
          <w:iCs/>
          <w:sz w:val="20"/>
          <w:szCs w:val="20"/>
        </w:rPr>
        <w:t>L’appello</w:t>
      </w:r>
      <w:r w:rsidRPr="00AF7C02">
        <w:rPr>
          <w:rFonts w:asciiTheme="minorHAnsi" w:hAnsiTheme="minorHAnsi" w:cstheme="minorHAnsi"/>
          <w:sz w:val="20"/>
          <w:szCs w:val="20"/>
        </w:rPr>
        <w:t>, A. D’Avenia</w:t>
      </w:r>
    </w:p>
    <w:p w14:paraId="7A2D7C5A" w14:textId="77777777" w:rsidR="003313AA" w:rsidRPr="00AF7C02" w:rsidRDefault="003313AA" w:rsidP="003313AA">
      <w:pPr>
        <w:pStyle w:val="Paragrafoelenco"/>
        <w:tabs>
          <w:tab w:val="left" w:pos="1560"/>
          <w:tab w:val="center" w:pos="7380"/>
        </w:tabs>
        <w:spacing w:line="360" w:lineRule="auto"/>
        <w:rPr>
          <w:sz w:val="20"/>
          <w:szCs w:val="20"/>
        </w:rPr>
      </w:pPr>
    </w:p>
    <w:p w14:paraId="1BC7D650" w14:textId="77777777" w:rsidR="00334883" w:rsidRPr="00AF7C02" w:rsidRDefault="00334883" w:rsidP="00334883">
      <w:pPr>
        <w:tabs>
          <w:tab w:val="center" w:pos="7380"/>
        </w:tabs>
        <w:rPr>
          <w:rFonts w:cs="Arial"/>
          <w:b/>
          <w:bCs/>
          <w:u w:val="single"/>
        </w:rPr>
      </w:pPr>
    </w:p>
    <w:p w14:paraId="706C21D7" w14:textId="77777777" w:rsidR="0006511B" w:rsidRPr="00AF7C02" w:rsidRDefault="007D4C33" w:rsidP="0006511B">
      <w:pPr>
        <w:tabs>
          <w:tab w:val="center" w:pos="7380"/>
        </w:tabs>
        <w:rPr>
          <w:rFonts w:cs="Arial"/>
        </w:rPr>
      </w:pPr>
      <w:r w:rsidRPr="00AF7C02">
        <w:t xml:space="preserve">Castellanza, </w:t>
      </w:r>
      <w:r w:rsidR="0006511B" w:rsidRPr="00AF7C02">
        <w:t>10/06/2024</w:t>
      </w:r>
      <w:r w:rsidRPr="00AF7C02">
        <w:tab/>
      </w:r>
      <w:r w:rsidR="0006511B" w:rsidRPr="00AF7C02">
        <w:rPr>
          <w:rFonts w:cs="Arial"/>
        </w:rPr>
        <w:t>Firma del docente</w:t>
      </w:r>
    </w:p>
    <w:p w14:paraId="646D1F3E" w14:textId="134A6C99" w:rsidR="0006511B" w:rsidRDefault="0006511B" w:rsidP="0006511B">
      <w:pPr>
        <w:tabs>
          <w:tab w:val="center" w:pos="7380"/>
        </w:tabs>
      </w:pPr>
      <w:r>
        <w:rPr>
          <w:rFonts w:cs="Arial"/>
        </w:rPr>
        <w:tab/>
      </w:r>
      <w:r w:rsidRPr="009827E6">
        <w:rPr>
          <w:rFonts w:ascii="Edwardian Script ITC" w:hAnsi="Edwardian Script ITC" w:cs="Arial"/>
          <w:sz w:val="42"/>
          <w:szCs w:val="42"/>
        </w:rPr>
        <w:t>Elisa Grampa</w:t>
      </w:r>
      <w:r>
        <w:tab/>
      </w:r>
    </w:p>
    <w:p w14:paraId="763B8012" w14:textId="49548855" w:rsidR="00EE35CE" w:rsidRPr="00BC00BB" w:rsidRDefault="00EE35CE" w:rsidP="0006511B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77E2A" w14:textId="77777777" w:rsidR="004F2BF0" w:rsidRDefault="004F2BF0" w:rsidP="00DE2B06">
      <w:r>
        <w:separator/>
      </w:r>
    </w:p>
  </w:endnote>
  <w:endnote w:type="continuationSeparator" w:id="0">
    <w:p w14:paraId="61692FE6" w14:textId="77777777" w:rsidR="004F2BF0" w:rsidRDefault="004F2BF0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838F5" w14:textId="77777777" w:rsidR="004F2BF0" w:rsidRDefault="004F2BF0" w:rsidP="00DE2B06">
      <w:r>
        <w:separator/>
      </w:r>
    </w:p>
  </w:footnote>
  <w:footnote w:type="continuationSeparator" w:id="0">
    <w:p w14:paraId="4CFCD57B" w14:textId="77777777" w:rsidR="004F2BF0" w:rsidRDefault="004F2BF0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99F2" w14:textId="77777777" w:rsidR="00A2698A" w:rsidRDefault="00A2698A" w:rsidP="00A2698A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5FADA03D" wp14:editId="22E93C33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782BA19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8B7238D" wp14:editId="54DBCCCF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A1B1C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F4D1351" wp14:editId="1AEAD668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1312" behindDoc="0" locked="0" layoutInCell="1" allowOverlap="1" wp14:anchorId="3E300E4D" wp14:editId="54A1747E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EECB1" w14:textId="77777777" w:rsidR="00A2698A" w:rsidRPr="00890150" w:rsidRDefault="00A2698A" w:rsidP="00A2698A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BAB3550" w14:textId="77777777" w:rsidR="00A2698A" w:rsidRPr="00B91A2D" w:rsidRDefault="00A2698A" w:rsidP="00A2698A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7229374B" w14:textId="77777777" w:rsidR="00A2698A" w:rsidRPr="00C356AE" w:rsidRDefault="00A2698A" w:rsidP="00A2698A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23B348E" w14:textId="77777777" w:rsidR="00A2698A" w:rsidRDefault="00A2698A" w:rsidP="00A2698A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>
      <w:rPr>
        <w:rFonts w:ascii="Verdana" w:hAnsi="Verdana"/>
        <w:b/>
        <w:sz w:val="24"/>
      </w:rPr>
      <w:t>FACCHINETTI</w:t>
    </w:r>
  </w:p>
  <w:p w14:paraId="245BEC40" w14:textId="77777777" w:rsidR="00A2698A" w:rsidRPr="00B91A2D" w:rsidRDefault="00A2698A" w:rsidP="00A2698A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758323B8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42FE4D31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30E43AAD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EABCB93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7434"/>
    <w:multiLevelType w:val="hybridMultilevel"/>
    <w:tmpl w:val="9050B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6D"/>
    <w:multiLevelType w:val="hybridMultilevel"/>
    <w:tmpl w:val="A3D80BE2"/>
    <w:lvl w:ilvl="0" w:tplc="2D6E63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94"/>
    <w:multiLevelType w:val="hybridMultilevel"/>
    <w:tmpl w:val="EF90E6AC"/>
    <w:lvl w:ilvl="0" w:tplc="A6D49F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24FF"/>
    <w:multiLevelType w:val="hybridMultilevel"/>
    <w:tmpl w:val="533456AA"/>
    <w:lvl w:ilvl="0" w:tplc="D7403068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5"/>
  </w:num>
  <w:num w:numId="2" w16cid:durableId="98431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6"/>
  </w:num>
  <w:num w:numId="5" w16cid:durableId="35089237">
    <w:abstractNumId w:val="7"/>
  </w:num>
  <w:num w:numId="6" w16cid:durableId="772172582">
    <w:abstractNumId w:val="4"/>
  </w:num>
  <w:num w:numId="7" w16cid:durableId="2012950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4753870">
    <w:abstractNumId w:val="1"/>
  </w:num>
  <w:num w:numId="9" w16cid:durableId="1368793706">
    <w:abstractNumId w:val="8"/>
  </w:num>
  <w:num w:numId="10" w16cid:durableId="1369791821">
    <w:abstractNumId w:val="1"/>
  </w:num>
  <w:num w:numId="11" w16cid:durableId="1202861524">
    <w:abstractNumId w:val="0"/>
  </w:num>
  <w:num w:numId="12" w16cid:durableId="6258943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3178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46F37"/>
    <w:rsid w:val="0006511B"/>
    <w:rsid w:val="000D09B0"/>
    <w:rsid w:val="000E6CDF"/>
    <w:rsid w:val="00103F66"/>
    <w:rsid w:val="001C3B81"/>
    <w:rsid w:val="002233F4"/>
    <w:rsid w:val="0025642E"/>
    <w:rsid w:val="00272726"/>
    <w:rsid w:val="002954A5"/>
    <w:rsid w:val="002E2A1B"/>
    <w:rsid w:val="003313AA"/>
    <w:rsid w:val="00334883"/>
    <w:rsid w:val="003850F0"/>
    <w:rsid w:val="003D710E"/>
    <w:rsid w:val="00420583"/>
    <w:rsid w:val="00433BF7"/>
    <w:rsid w:val="00472AB4"/>
    <w:rsid w:val="00476F19"/>
    <w:rsid w:val="004801EF"/>
    <w:rsid w:val="004B07DE"/>
    <w:rsid w:val="004F2BF0"/>
    <w:rsid w:val="005258EF"/>
    <w:rsid w:val="00560027"/>
    <w:rsid w:val="00572B41"/>
    <w:rsid w:val="005A113E"/>
    <w:rsid w:val="005B11F9"/>
    <w:rsid w:val="005B26B4"/>
    <w:rsid w:val="00635116"/>
    <w:rsid w:val="006E16C6"/>
    <w:rsid w:val="00757094"/>
    <w:rsid w:val="00777A78"/>
    <w:rsid w:val="007B74D1"/>
    <w:rsid w:val="007D4C33"/>
    <w:rsid w:val="00823391"/>
    <w:rsid w:val="00842890"/>
    <w:rsid w:val="00890150"/>
    <w:rsid w:val="0090331A"/>
    <w:rsid w:val="00960CE4"/>
    <w:rsid w:val="00995977"/>
    <w:rsid w:val="00995EDD"/>
    <w:rsid w:val="009C15E2"/>
    <w:rsid w:val="009E6449"/>
    <w:rsid w:val="009E664F"/>
    <w:rsid w:val="00A06CFF"/>
    <w:rsid w:val="00A21CC3"/>
    <w:rsid w:val="00A2698A"/>
    <w:rsid w:val="00A32721"/>
    <w:rsid w:val="00A551BC"/>
    <w:rsid w:val="00AB019A"/>
    <w:rsid w:val="00AF7C02"/>
    <w:rsid w:val="00B060EE"/>
    <w:rsid w:val="00B07222"/>
    <w:rsid w:val="00B4145C"/>
    <w:rsid w:val="00B52634"/>
    <w:rsid w:val="00B83BE2"/>
    <w:rsid w:val="00B9103A"/>
    <w:rsid w:val="00B91A2D"/>
    <w:rsid w:val="00B93398"/>
    <w:rsid w:val="00BC00BB"/>
    <w:rsid w:val="00BD0ECF"/>
    <w:rsid w:val="00BF3395"/>
    <w:rsid w:val="00C356AE"/>
    <w:rsid w:val="00C862E8"/>
    <w:rsid w:val="00CD374C"/>
    <w:rsid w:val="00CE3A8A"/>
    <w:rsid w:val="00DC703A"/>
    <w:rsid w:val="00DD0190"/>
    <w:rsid w:val="00DE2B06"/>
    <w:rsid w:val="00E30AAA"/>
    <w:rsid w:val="00E345DC"/>
    <w:rsid w:val="00E50EE4"/>
    <w:rsid w:val="00E53731"/>
    <w:rsid w:val="00E67C56"/>
    <w:rsid w:val="00EB0D53"/>
    <w:rsid w:val="00EB71C7"/>
    <w:rsid w:val="00EC56EF"/>
    <w:rsid w:val="00ED3CA2"/>
    <w:rsid w:val="00EE35CE"/>
    <w:rsid w:val="00EF2F3F"/>
    <w:rsid w:val="00F43087"/>
    <w:rsid w:val="00FE1B1D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Elisa Grampa</cp:lastModifiedBy>
  <cp:revision>4</cp:revision>
  <dcterms:created xsi:type="dcterms:W3CDTF">2024-06-13T14:32:00Z</dcterms:created>
  <dcterms:modified xsi:type="dcterms:W3CDTF">2024-06-13T14:41:00Z</dcterms:modified>
</cp:coreProperties>
</file>