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PROGRAMMA SVOLTO e INDICAZIONI PER IL RECUPERO</w:t>
      </w:r>
    </w:p>
    <w:p w:rsidR="00000000" w:rsidDel="00000000" w:rsidP="00000000" w:rsidRDefault="00000000" w:rsidRPr="00000000" w14:paraId="00000002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Docente Stefano Cascino</w:t>
        <w:tab/>
        <w:tab/>
        <w:tab/>
        <w:tab/>
        <w:tab/>
        <w:tab/>
        <w:t xml:space="preserve"> 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2"/>
          <w:szCs w:val="22"/>
          <w:rtl w:val="0"/>
        </w:rPr>
        <w:t xml:space="preserve">DISCIPLINA Inglese                                                                                            </w:t>
        <w:tab/>
        <w:t xml:space="preserve"> Classe  1 DIeFP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MODIFICHE ALLA PROGRAMMAZIONI INIZIALE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(riportare dalla relazione finale disciplina)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1) UNITÀ’ DI APPRENDIMENTO PROGRAMMATE A INIZIO ANNO MA NON AFFRONTATE, CON LE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Tutte le unità di apprendimento sono state affrontate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2) MODIFICHE ALLE UNITÀ’ DI APPRENDIMENTO AFFRONTATE E RELATIVE MOTIVAZIONI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Nessuna modifica alle unità di apprendimento se non una minima semplificazione di alcuni contenuti relativamente il tempo verbale past simple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CONOSCENZE / CONTENUTI SVILUPPATI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PRIMO PERIODO</w:t>
      </w:r>
    </w:p>
    <w:tbl>
      <w:tblPr>
        <w:tblStyle w:val="Table3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3521"/>
        <w:gridCol w:w="3447"/>
        <w:tblGridChange w:id="0">
          <w:tblGrid>
            <w:gridCol w:w="2886"/>
            <w:gridCol w:w="3521"/>
            <w:gridCol w:w="3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UdA 1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Build Up to Engage-Who do you think you are?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pp. 08-34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-Pronomi personali sogg. e compl. ogg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-Presente di TO BE e TO HAVE GOT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-Agg. e pron. possessivi e genitivo sassone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-Plurali irregolari</w:t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-This/these-that/those</w:t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-There is/are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-some/any/a</w:t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-prep. di luogo 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-articoli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-imperativo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-Wh-questions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pp.08-34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2</w:t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You live and learn</w:t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pp. 47-70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Simple</w:t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-avverbi di frequenze</w:t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Continuous</w:t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-Present Simple vs. Present Continuous</w:t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-Preposizioni di tempo e di luogo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p.47-70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  <w:t xml:space="preserve">SECONDO PERIODO</w:t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6"/>
        <w:gridCol w:w="3549"/>
        <w:gridCol w:w="3429"/>
        <w:tblGridChange w:id="0">
          <w:tblGrid>
            <w:gridCol w:w="2876"/>
            <w:gridCol w:w="3549"/>
            <w:gridCol w:w="34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Argomento / 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appunti per la teoria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Pagine del libro / altro per gli esercizi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You are what you eat</w:t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ind w:left="15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47-70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Countable/uncountable nouns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some/any/no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much/how many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160" w:line="259" w:lineRule="auto"/>
              <w:ind w:left="158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lot/lots of, a little/a few, not much/not many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p.47-70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UdA 4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 inspirational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 71-106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Simple TO BE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Simple (regular and irregular verbs)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-Past Simple-subject questions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-Could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71-106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UdA 5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Winning at any cost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 71-106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-Comparativo di maggioranza, uguaglianza, minoranza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0"/>
                <w:tab w:val="left" w:leader="none" w:pos="173"/>
              </w:tabs>
              <w:spacing w:after="160" w:line="259" w:lineRule="auto"/>
              <w:ind w:left="173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-too much/too many, too/(not)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center" w:leader="none" w:pos="7380"/>
              </w:tabs>
              <w:rPr/>
            </w:pPr>
            <w:r w:rsidDel="00000000" w:rsidR="00000000" w:rsidRPr="00000000">
              <w:rPr>
                <w:rtl w:val="0"/>
              </w:rPr>
              <w:t xml:space="preserve">pp. 71-106</w:t>
            </w:r>
          </w:p>
        </w:tc>
      </w:tr>
    </w:tbl>
    <w:p w:rsidR="00000000" w:rsidDel="00000000" w:rsidP="00000000" w:rsidRDefault="00000000" w:rsidRPr="00000000" w14:paraId="00000056">
      <w:pPr>
        <w:tabs>
          <w:tab w:val="center" w:leader="none" w:pos="73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 xml:space="preserve">Castellanza, 23/06/2024</w:t>
        <w:tab/>
        <w:t xml:space="preserve">Firma del/i docente/i</w:t>
      </w:r>
    </w:p>
    <w:p w:rsidR="00000000" w:rsidDel="00000000" w:rsidP="00000000" w:rsidRDefault="00000000" w:rsidRPr="00000000" w14:paraId="00000059">
      <w:pPr>
        <w:tabs>
          <w:tab w:val="center" w:leader="none" w:pos="7380"/>
        </w:tabs>
        <w:rPr/>
      </w:pPr>
      <w:r w:rsidDel="00000000" w:rsidR="00000000" w:rsidRPr="00000000">
        <w:rPr>
          <w:rtl w:val="0"/>
        </w:rPr>
        <w:tab/>
        <w:t xml:space="preserve">Stefano Cascino</w:t>
      </w:r>
    </w:p>
    <w:sectPr>
      <w:headerReference r:id="rId7" w:type="default"/>
      <w:footerReference r:id="rId8" w:type="default"/>
      <w:pgSz w:h="16838" w:w="11906" w:orient="portrait"/>
      <w:pgMar w:bottom="1134" w:top="340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Via Azimonti n°5 – 21053 Castellanza   +39 0331 635718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C.F. 81009250127 - Codice Meccanografico VAIS01900E - C.U.U.: UF6U6C 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https://isisfacchinetti.edu.it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vais01900e@istruzione.it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563c1"/>
          <w:sz w:val="12"/>
          <w:szCs w:val="12"/>
          <w:u w:val="single"/>
          <w:shd w:fill="auto" w:val="clear"/>
          <w:vertAlign w:val="baseline"/>
          <w:rtl w:val="0"/>
        </w:rPr>
        <w:t xml:space="preserve">vais01900e@pec.istruzione.it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6977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01250" y="3130075"/>
                        <a:ext cx="4689475" cy="1299845"/>
                        <a:chOff x="3001250" y="3130075"/>
                        <a:chExt cx="4689500" cy="1299850"/>
                      </a:xfrm>
                    </wpg:grpSpPr>
                    <wpg:grpSp>
                      <wpg:cNvGrpSpPr/>
                      <wpg:grpSpPr>
                        <a:xfrm>
                          <a:off x="3001263" y="3130078"/>
                          <a:ext cx="4689475" cy="1299845"/>
                          <a:chOff x="3001250" y="3130075"/>
                          <a:chExt cx="4689500" cy="1299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001250" y="3130075"/>
                            <a:ext cx="468950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001263" y="3130078"/>
                            <a:ext cx="4689475" cy="1299845"/>
                            <a:chOff x="0" y="0"/>
                            <a:chExt cx="4689475" cy="129984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689475" cy="129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30232" l="0" r="0" t="18082"/>
                            <a:stretch/>
                          </pic:blipFill>
                          <pic:spPr>
                            <a:xfrm>
                              <a:off x="0" y="533400"/>
                              <a:ext cx="1457325" cy="76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Documents and Settings\preside.itis\Impostazioni locali\Temp\Academy2cRGB_94x89.gif"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145280" y="769620"/>
                              <a:ext cx="544195" cy="51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aglietta_azzurra"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550920" y="754380"/>
                              <a:ext cx="54927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valerio.valentino\AppData\Local\Microsoft\Windows\INetCache\Content.MSO\3A4EB3D7.tmp"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18260" y="0"/>
                              <a:ext cx="2082165" cy="76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-165099</wp:posOffset>
              </wp:positionV>
              <wp:extent cx="4689475" cy="1299845"/>
              <wp:effectExtent b="0" l="0" r="0" t="0"/>
              <wp:wrapNone/>
              <wp:docPr id="102873485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129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76"/>
      </w:tabs>
      <w:spacing w:after="0" w:before="12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Istituto Statale Istruzione Superiore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Cipriano FACCHINETTI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810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Tecnica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MECCANICA E MECCATRONICA - ENERGIA - INFORMATICA E TELECOMUNICAZIONI – SISTEMA MODA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CHIMICA DEI MATERIALI - BIOTECNOLOGIE AMBIENTALI - COSTRUZIONI, AMBIENTE E TERRITORIO – AUTOMAZIONE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Professionale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MANUTENZIONE E ASSISTENZA TECNICA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993" w:right="99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Istruzione e Formazione Professionale (IeFP)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OPERATORE ALLA RIPARAZIONE DI VEICOLI A MOTORE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58" w:hanging="157.99999999999977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D0190"/>
    <w:pPr>
      <w:spacing w:after="0" w:line="240" w:lineRule="auto"/>
    </w:pPr>
    <w:rPr>
      <w:rFonts w:ascii="Calibri" w:cs="Calibri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 w:val="1"/>
    <w:rsid w:val="00DE2B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u w:color="00000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EF2F3F"/>
    <w:rPr>
      <w:rFonts w:ascii="Courier New" w:cs="Courier New" w:eastAsia="Times New Roman" w:hAnsi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EF2F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 w:val="1"/>
    <w:rsid w:val="00EF2F3F"/>
    <w:pPr>
      <w:ind w:left="720"/>
      <w:contextualSpacing w:val="1"/>
    </w:pPr>
    <w:rPr>
      <w:rFonts w:ascii="Times New Roman" w:cs="Arial Unicode MS" w:eastAsia="Arial Unicode MS" w:hAnsi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 w:val="1"/>
    <w:rsid w:val="00B07222"/>
    <w:rPr>
      <w:color w:val="0563c1"/>
      <w:u w:val="single"/>
    </w:rPr>
  </w:style>
  <w:style w:type="paragraph" w:styleId="Titolo11" w:customStyle="1">
    <w:name w:val="Titolo 11"/>
    <w:basedOn w:val="Normale"/>
    <w:uiPriority w:val="1"/>
    <w:qFormat w:val="1"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cs="Arial" w:eastAsia="Arial" w:hAnsi="Arial"/>
      <w:b w:val="1"/>
      <w:bCs w:val="1"/>
      <w:sz w:val="32"/>
      <w:szCs w:val="3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85.0" w:type="dxa"/>
        <w:bottom w:w="57.0" w:type="dxa"/>
        <w:right w:w="8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sisfacchinetti.edu.it" TargetMode="External"/><Relationship Id="rId2" Type="http://schemas.openxmlformats.org/officeDocument/2006/relationships/hyperlink" Target="mailto:vais01900e@istruzione.it" TargetMode="External"/><Relationship Id="rId3" Type="http://schemas.openxmlformats.org/officeDocument/2006/relationships/hyperlink" Target="mailto:vais01900e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L7AeCyP3unln6zwlIOQxxkleKg==">CgMxLjAyCGguZ2pkZ3hzOAByITF3cFk0R2ZoTE9tMUd1MnVCWVVvWVlJX1BHeHI2eFNDVQ==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2024-06-07T07:49:00Z</dcterms:created>
  <dc:creator>Jessica Olgiati</dc:creator>
</cp:coreProperties>
</file>