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923D7" w14:textId="58972BD8" w:rsidR="00CD6237" w:rsidRDefault="00537BF9" w:rsidP="00537BF9">
      <w:pPr>
        <w:tabs>
          <w:tab w:val="left" w:pos="1020"/>
        </w:tabs>
      </w:pPr>
      <w:bookmarkStart w:id="0" w:name="_Hlk121676066"/>
      <w:bookmarkStart w:id="1" w:name="_GoBack"/>
      <w:r>
        <w:t>I cambiamenti indotti dalla situazione pandemica hanno influito su tutti gli aspetti del percorso scolastico. Tale situazione ha inciso anche nello svolgimento dei percorsi per le competenze traversali e l’orientamento</w:t>
      </w:r>
      <w:r w:rsidR="00CD6237">
        <w:t xml:space="preserve"> (PCTO)</w:t>
      </w:r>
      <w:r w:rsidR="007A57D7">
        <w:t>,</w:t>
      </w:r>
      <w:r w:rsidR="00CD6237">
        <w:t xml:space="preserve"> costringendo l’istituto a sostituire le azioni in azienda con Project Work</w:t>
      </w:r>
    </w:p>
    <w:p w14:paraId="3507AAC7" w14:textId="7A3183B8" w:rsidR="007A57D7" w:rsidRDefault="00CD6237" w:rsidP="00537BF9">
      <w:pPr>
        <w:tabs>
          <w:tab w:val="left" w:pos="1020"/>
        </w:tabs>
      </w:pPr>
      <w:r>
        <w:t>D</w:t>
      </w:r>
      <w:r w:rsidR="007A57D7">
        <w:t xml:space="preserve">i seguito i dati relativi all’ultimo triennio. </w:t>
      </w:r>
    </w:p>
    <w:p w14:paraId="47EA3F27" w14:textId="614A05C5" w:rsidR="004A2362" w:rsidRDefault="004A2362" w:rsidP="00537BF9">
      <w:pPr>
        <w:tabs>
          <w:tab w:val="left" w:pos="1020"/>
        </w:tabs>
      </w:pPr>
      <w:r>
        <w:rPr>
          <w:noProof/>
        </w:rPr>
        <w:drawing>
          <wp:inline distT="0" distB="0" distL="0" distR="0" wp14:anchorId="291AEBCE" wp14:editId="3DBB9B85">
            <wp:extent cx="6120130" cy="3234690"/>
            <wp:effectExtent l="0" t="0" r="0" b="0"/>
            <wp:docPr id="1" name="Gra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CC4934" w14:textId="0B214CA6" w:rsidR="004A2362" w:rsidRDefault="004A2362" w:rsidP="00537BF9">
      <w:pPr>
        <w:tabs>
          <w:tab w:val="left" w:pos="1020"/>
        </w:tabs>
      </w:pPr>
    </w:p>
    <w:tbl>
      <w:tblPr>
        <w:tblW w:w="9140" w:type="dxa"/>
        <w:tblCellMar>
          <w:left w:w="70" w:type="dxa"/>
          <w:right w:w="70" w:type="dxa"/>
        </w:tblCellMar>
        <w:tblLook w:val="04A0" w:firstRow="1" w:lastRow="0" w:firstColumn="1" w:lastColumn="0" w:noHBand="0" w:noVBand="1"/>
      </w:tblPr>
      <w:tblGrid>
        <w:gridCol w:w="2660"/>
        <w:gridCol w:w="1980"/>
        <w:gridCol w:w="2020"/>
        <w:gridCol w:w="2480"/>
      </w:tblGrid>
      <w:tr w:rsidR="004A2362" w:rsidRPr="004A2362" w14:paraId="1D39961B" w14:textId="77777777" w:rsidTr="004A2362">
        <w:trPr>
          <w:trHeight w:val="405"/>
        </w:trPr>
        <w:tc>
          <w:tcPr>
            <w:tcW w:w="2660" w:type="dxa"/>
            <w:tcBorders>
              <w:top w:val="single" w:sz="4" w:space="0" w:color="auto"/>
              <w:left w:val="single" w:sz="4" w:space="0" w:color="auto"/>
              <w:bottom w:val="single" w:sz="4" w:space="0" w:color="auto"/>
              <w:right w:val="single" w:sz="4" w:space="0" w:color="auto"/>
            </w:tcBorders>
            <w:shd w:val="clear" w:color="000000" w:fill="BDC0BF"/>
            <w:hideMark/>
          </w:tcPr>
          <w:p w14:paraId="206B8716"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 </w:t>
            </w:r>
          </w:p>
        </w:tc>
        <w:tc>
          <w:tcPr>
            <w:tcW w:w="1980" w:type="dxa"/>
            <w:tcBorders>
              <w:top w:val="single" w:sz="4" w:space="0" w:color="auto"/>
              <w:left w:val="nil"/>
              <w:bottom w:val="single" w:sz="4" w:space="0" w:color="auto"/>
              <w:right w:val="single" w:sz="4" w:space="0" w:color="auto"/>
            </w:tcBorders>
            <w:shd w:val="clear" w:color="000000" w:fill="BDC0BF"/>
            <w:hideMark/>
          </w:tcPr>
          <w:p w14:paraId="582A2464"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N. Alunni coinvolti</w:t>
            </w:r>
          </w:p>
        </w:tc>
        <w:tc>
          <w:tcPr>
            <w:tcW w:w="2020" w:type="dxa"/>
            <w:tcBorders>
              <w:top w:val="single" w:sz="4" w:space="0" w:color="auto"/>
              <w:left w:val="nil"/>
              <w:bottom w:val="single" w:sz="4" w:space="0" w:color="auto"/>
              <w:right w:val="single" w:sz="4" w:space="0" w:color="auto"/>
            </w:tcBorders>
            <w:shd w:val="clear" w:color="000000" w:fill="BDC0BF"/>
            <w:hideMark/>
          </w:tcPr>
          <w:p w14:paraId="63C30284"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N. Aziende coinvolte</w:t>
            </w:r>
          </w:p>
        </w:tc>
        <w:tc>
          <w:tcPr>
            <w:tcW w:w="2480" w:type="dxa"/>
            <w:tcBorders>
              <w:top w:val="single" w:sz="4" w:space="0" w:color="auto"/>
              <w:left w:val="nil"/>
              <w:bottom w:val="single" w:sz="4" w:space="0" w:color="auto"/>
              <w:right w:val="single" w:sz="4" w:space="0" w:color="auto"/>
            </w:tcBorders>
            <w:shd w:val="clear" w:color="000000" w:fill="BDC0BF"/>
            <w:hideMark/>
          </w:tcPr>
          <w:p w14:paraId="4B447B43"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N. Alunni coinvolti in PW</w:t>
            </w:r>
          </w:p>
        </w:tc>
      </w:tr>
      <w:tr w:rsidR="004A2362" w:rsidRPr="004A2362" w14:paraId="72972FF0" w14:textId="77777777" w:rsidTr="004A2362">
        <w:trPr>
          <w:trHeight w:val="405"/>
        </w:trPr>
        <w:tc>
          <w:tcPr>
            <w:tcW w:w="2660" w:type="dxa"/>
            <w:tcBorders>
              <w:top w:val="nil"/>
              <w:left w:val="single" w:sz="4" w:space="0" w:color="auto"/>
              <w:bottom w:val="single" w:sz="4" w:space="0" w:color="auto"/>
              <w:right w:val="single" w:sz="4" w:space="0" w:color="auto"/>
            </w:tcBorders>
            <w:shd w:val="clear" w:color="000000" w:fill="DBDBDB"/>
            <w:hideMark/>
          </w:tcPr>
          <w:p w14:paraId="45403857"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A.S. 2019-2020</w:t>
            </w:r>
          </w:p>
        </w:tc>
        <w:tc>
          <w:tcPr>
            <w:tcW w:w="1980" w:type="dxa"/>
            <w:tcBorders>
              <w:top w:val="nil"/>
              <w:left w:val="nil"/>
              <w:bottom w:val="single" w:sz="4" w:space="0" w:color="auto"/>
              <w:right w:val="single" w:sz="4" w:space="0" w:color="auto"/>
            </w:tcBorders>
            <w:shd w:val="clear" w:color="auto" w:fill="auto"/>
            <w:hideMark/>
          </w:tcPr>
          <w:p w14:paraId="4BBE33BA"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9</w:t>
            </w:r>
          </w:p>
        </w:tc>
        <w:tc>
          <w:tcPr>
            <w:tcW w:w="2020" w:type="dxa"/>
            <w:tcBorders>
              <w:top w:val="nil"/>
              <w:left w:val="nil"/>
              <w:bottom w:val="single" w:sz="4" w:space="0" w:color="auto"/>
              <w:right w:val="single" w:sz="4" w:space="0" w:color="auto"/>
            </w:tcBorders>
            <w:shd w:val="clear" w:color="auto" w:fill="auto"/>
            <w:hideMark/>
          </w:tcPr>
          <w:p w14:paraId="5AD34368"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9</w:t>
            </w:r>
          </w:p>
        </w:tc>
        <w:tc>
          <w:tcPr>
            <w:tcW w:w="2480" w:type="dxa"/>
            <w:tcBorders>
              <w:top w:val="nil"/>
              <w:left w:val="nil"/>
              <w:bottom w:val="single" w:sz="4" w:space="0" w:color="auto"/>
              <w:right w:val="single" w:sz="4" w:space="0" w:color="auto"/>
            </w:tcBorders>
            <w:shd w:val="clear" w:color="auto" w:fill="auto"/>
            <w:hideMark/>
          </w:tcPr>
          <w:p w14:paraId="75CDC8A4"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96</w:t>
            </w:r>
          </w:p>
        </w:tc>
      </w:tr>
      <w:tr w:rsidR="004A2362" w:rsidRPr="004A2362" w14:paraId="48050984" w14:textId="77777777" w:rsidTr="004A2362">
        <w:trPr>
          <w:trHeight w:val="402"/>
        </w:trPr>
        <w:tc>
          <w:tcPr>
            <w:tcW w:w="2660" w:type="dxa"/>
            <w:tcBorders>
              <w:top w:val="nil"/>
              <w:left w:val="single" w:sz="4" w:space="0" w:color="auto"/>
              <w:bottom w:val="single" w:sz="4" w:space="0" w:color="auto"/>
              <w:right w:val="single" w:sz="4" w:space="0" w:color="auto"/>
            </w:tcBorders>
            <w:shd w:val="clear" w:color="000000" w:fill="DBDBDB"/>
            <w:hideMark/>
          </w:tcPr>
          <w:p w14:paraId="2D170DD7"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A.S. 2020-2021</w:t>
            </w:r>
          </w:p>
        </w:tc>
        <w:tc>
          <w:tcPr>
            <w:tcW w:w="1980" w:type="dxa"/>
            <w:tcBorders>
              <w:top w:val="nil"/>
              <w:left w:val="nil"/>
              <w:bottom w:val="single" w:sz="4" w:space="0" w:color="auto"/>
              <w:right w:val="single" w:sz="4" w:space="0" w:color="auto"/>
            </w:tcBorders>
            <w:shd w:val="clear" w:color="000000" w:fill="F4F4F4"/>
            <w:hideMark/>
          </w:tcPr>
          <w:p w14:paraId="687AAA20"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273</w:t>
            </w:r>
          </w:p>
        </w:tc>
        <w:tc>
          <w:tcPr>
            <w:tcW w:w="2020" w:type="dxa"/>
            <w:tcBorders>
              <w:top w:val="nil"/>
              <w:left w:val="nil"/>
              <w:bottom w:val="single" w:sz="4" w:space="0" w:color="auto"/>
              <w:right w:val="single" w:sz="4" w:space="0" w:color="auto"/>
            </w:tcBorders>
            <w:shd w:val="clear" w:color="000000" w:fill="F4F4F4"/>
            <w:hideMark/>
          </w:tcPr>
          <w:p w14:paraId="44DD703B"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232</w:t>
            </w:r>
          </w:p>
        </w:tc>
        <w:tc>
          <w:tcPr>
            <w:tcW w:w="2480" w:type="dxa"/>
            <w:tcBorders>
              <w:top w:val="nil"/>
              <w:left w:val="nil"/>
              <w:bottom w:val="single" w:sz="4" w:space="0" w:color="auto"/>
              <w:right w:val="single" w:sz="4" w:space="0" w:color="auto"/>
            </w:tcBorders>
            <w:shd w:val="clear" w:color="000000" w:fill="F4F4F4"/>
            <w:hideMark/>
          </w:tcPr>
          <w:p w14:paraId="7E2762C5"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314</w:t>
            </w:r>
          </w:p>
        </w:tc>
      </w:tr>
      <w:tr w:rsidR="004A2362" w:rsidRPr="004A2362" w14:paraId="78F319E8" w14:textId="77777777" w:rsidTr="004A2362">
        <w:trPr>
          <w:trHeight w:val="402"/>
        </w:trPr>
        <w:tc>
          <w:tcPr>
            <w:tcW w:w="2660" w:type="dxa"/>
            <w:tcBorders>
              <w:top w:val="nil"/>
              <w:left w:val="single" w:sz="4" w:space="0" w:color="auto"/>
              <w:bottom w:val="single" w:sz="4" w:space="0" w:color="auto"/>
              <w:right w:val="single" w:sz="4" w:space="0" w:color="auto"/>
            </w:tcBorders>
            <w:shd w:val="clear" w:color="000000" w:fill="DBDBDB"/>
            <w:hideMark/>
          </w:tcPr>
          <w:p w14:paraId="044AE0CD" w14:textId="77777777" w:rsidR="004A2362" w:rsidRPr="004A2362" w:rsidRDefault="004A2362" w:rsidP="004A2362">
            <w:pPr>
              <w:spacing w:after="0" w:line="240" w:lineRule="auto"/>
              <w:rPr>
                <w:rFonts w:ascii="Helvetica Neue" w:eastAsia="Times New Roman" w:hAnsi="Helvetica Neue" w:cs="Times New Roman"/>
                <w:b/>
                <w:bCs/>
                <w:color w:val="000000"/>
                <w:sz w:val="20"/>
                <w:szCs w:val="20"/>
                <w:lang w:eastAsia="it-IT"/>
              </w:rPr>
            </w:pPr>
            <w:r w:rsidRPr="004A2362">
              <w:rPr>
                <w:rFonts w:ascii="Helvetica Neue" w:eastAsia="Times New Roman" w:hAnsi="Helvetica Neue" w:cs="Times New Roman"/>
                <w:b/>
                <w:bCs/>
                <w:color w:val="000000"/>
                <w:sz w:val="20"/>
                <w:szCs w:val="20"/>
                <w:lang w:eastAsia="it-IT"/>
              </w:rPr>
              <w:t>A.S. 2021-2022</w:t>
            </w:r>
          </w:p>
        </w:tc>
        <w:tc>
          <w:tcPr>
            <w:tcW w:w="1980" w:type="dxa"/>
            <w:tcBorders>
              <w:top w:val="nil"/>
              <w:left w:val="nil"/>
              <w:bottom w:val="single" w:sz="4" w:space="0" w:color="auto"/>
              <w:right w:val="single" w:sz="4" w:space="0" w:color="auto"/>
            </w:tcBorders>
            <w:shd w:val="clear" w:color="auto" w:fill="auto"/>
            <w:hideMark/>
          </w:tcPr>
          <w:p w14:paraId="479ED5C4"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527</w:t>
            </w:r>
          </w:p>
        </w:tc>
        <w:tc>
          <w:tcPr>
            <w:tcW w:w="2020" w:type="dxa"/>
            <w:tcBorders>
              <w:top w:val="nil"/>
              <w:left w:val="nil"/>
              <w:bottom w:val="single" w:sz="4" w:space="0" w:color="auto"/>
              <w:right w:val="single" w:sz="4" w:space="0" w:color="auto"/>
            </w:tcBorders>
            <w:shd w:val="clear" w:color="auto" w:fill="auto"/>
            <w:hideMark/>
          </w:tcPr>
          <w:p w14:paraId="337B8A02"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420</w:t>
            </w:r>
          </w:p>
        </w:tc>
        <w:tc>
          <w:tcPr>
            <w:tcW w:w="2480" w:type="dxa"/>
            <w:tcBorders>
              <w:top w:val="nil"/>
              <w:left w:val="nil"/>
              <w:bottom w:val="single" w:sz="4" w:space="0" w:color="auto"/>
              <w:right w:val="single" w:sz="4" w:space="0" w:color="auto"/>
            </w:tcBorders>
            <w:shd w:val="clear" w:color="auto" w:fill="auto"/>
            <w:hideMark/>
          </w:tcPr>
          <w:p w14:paraId="256A4558" w14:textId="77777777" w:rsidR="004A2362" w:rsidRPr="004A2362" w:rsidRDefault="004A2362" w:rsidP="004A2362">
            <w:pPr>
              <w:spacing w:after="0" w:line="240" w:lineRule="auto"/>
              <w:jc w:val="right"/>
              <w:rPr>
                <w:rFonts w:ascii="Helvetica Neue" w:eastAsia="Times New Roman" w:hAnsi="Helvetica Neue" w:cs="Times New Roman"/>
                <w:color w:val="000000"/>
                <w:sz w:val="20"/>
                <w:szCs w:val="20"/>
                <w:lang w:eastAsia="it-IT"/>
              </w:rPr>
            </w:pPr>
            <w:r w:rsidRPr="004A2362">
              <w:rPr>
                <w:rFonts w:ascii="Helvetica Neue" w:eastAsia="Times New Roman" w:hAnsi="Helvetica Neue" w:cs="Times New Roman"/>
                <w:color w:val="000000"/>
                <w:sz w:val="20"/>
                <w:szCs w:val="20"/>
                <w:lang w:eastAsia="it-IT"/>
              </w:rPr>
              <w:t>50</w:t>
            </w:r>
          </w:p>
        </w:tc>
      </w:tr>
    </w:tbl>
    <w:p w14:paraId="1786406B" w14:textId="77777777" w:rsidR="004A2362" w:rsidRDefault="004A2362" w:rsidP="00537BF9">
      <w:pPr>
        <w:tabs>
          <w:tab w:val="left" w:pos="1020"/>
        </w:tabs>
      </w:pPr>
    </w:p>
    <w:p w14:paraId="7A8C7B3B" w14:textId="0F83C5B2" w:rsidR="00DA1CA4" w:rsidRDefault="007A57D7" w:rsidP="00DA1CA4">
      <w:pPr>
        <w:tabs>
          <w:tab w:val="left" w:pos="1020"/>
        </w:tabs>
        <w:jc w:val="both"/>
      </w:pPr>
      <w:r>
        <w:t>Nonostante le molteplici difficoltà che i</w:t>
      </w:r>
      <w:r w:rsidR="00CD6237">
        <w:t>l triennio ci ha riservato</w:t>
      </w:r>
      <w:r w:rsidR="004A2362">
        <w:t>,</w:t>
      </w:r>
      <w:r>
        <w:t xml:space="preserve"> </w:t>
      </w:r>
      <w:r w:rsidR="00CD6237">
        <w:t>dal l’a.sc. 2020-2021 è stato possibile riprendere i PCTO in azienda. Gli accordi ormai storici con le ditte del territorio, i rapporti con le agenzie per il lavoro con cui svolgiamo percorsi strutturati di orientamento al lavoro ci hanno permesso di far svolgere ai nostri studenti le ore previste di PCTO. Spesso alle ore standard di PCTO sono seguiti ulteriori stage pomeridiani, stage estivi. Dal 2020-2021 l’istituto ha attivato anche percorsi di apprendistato per le classi quinte del tecnico e per le classi del percorso di Istruzione e Formazione Professionale</w:t>
      </w:r>
      <w:r w:rsidR="00DA1CA4">
        <w:t xml:space="preserve">. L’apprendistato ha favorito la creazione di una borsa di studio offerta da una ditta di Gallarate ai migliori diplomati, con ISEE </w:t>
      </w:r>
      <w:proofErr w:type="gramStart"/>
      <w:r w:rsidR="00DA1CA4">
        <w:t>basso,  che</w:t>
      </w:r>
      <w:proofErr w:type="gramEnd"/>
      <w:r w:rsidR="00DA1CA4">
        <w:t xml:space="preserve"> continueranno gli studi .</w:t>
      </w:r>
    </w:p>
    <w:p w14:paraId="60EB15D8" w14:textId="77777777" w:rsidR="00CD6237" w:rsidRDefault="00CD6237" w:rsidP="00DA1CA4">
      <w:pPr>
        <w:tabs>
          <w:tab w:val="left" w:pos="1020"/>
        </w:tabs>
        <w:jc w:val="both"/>
      </w:pPr>
    </w:p>
    <w:bookmarkEnd w:id="0"/>
    <w:bookmarkEnd w:id="1"/>
    <w:p w14:paraId="2203067C" w14:textId="2104237C" w:rsidR="00537BF9" w:rsidRPr="00537BF9" w:rsidRDefault="00537BF9" w:rsidP="00537BF9">
      <w:pPr>
        <w:tabs>
          <w:tab w:val="left" w:pos="1020"/>
        </w:tabs>
      </w:pPr>
    </w:p>
    <w:sectPr w:rsidR="00537BF9" w:rsidRPr="00537BF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80386" w14:textId="77777777" w:rsidR="00B65252" w:rsidRDefault="00B65252" w:rsidP="00537BF9">
      <w:pPr>
        <w:spacing w:after="0" w:line="240" w:lineRule="auto"/>
      </w:pPr>
      <w:r>
        <w:separator/>
      </w:r>
    </w:p>
  </w:endnote>
  <w:endnote w:type="continuationSeparator" w:id="0">
    <w:p w14:paraId="34967A3A" w14:textId="77777777" w:rsidR="00B65252" w:rsidRDefault="00B65252" w:rsidP="0053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417E4" w14:textId="77777777" w:rsidR="00B65252" w:rsidRDefault="00B65252" w:rsidP="00537BF9">
      <w:pPr>
        <w:spacing w:after="0" w:line="240" w:lineRule="auto"/>
      </w:pPr>
      <w:r>
        <w:separator/>
      </w:r>
    </w:p>
  </w:footnote>
  <w:footnote w:type="continuationSeparator" w:id="0">
    <w:p w14:paraId="5F30E969" w14:textId="77777777" w:rsidR="00B65252" w:rsidRDefault="00B65252" w:rsidP="00537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F9"/>
    <w:rsid w:val="004A2362"/>
    <w:rsid w:val="00537BF9"/>
    <w:rsid w:val="007A57D7"/>
    <w:rsid w:val="00973CEA"/>
    <w:rsid w:val="00B65252"/>
    <w:rsid w:val="00CD6237"/>
    <w:rsid w:val="00DA1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A49A"/>
  <w15:chartTrackingRefBased/>
  <w15:docId w15:val="{0DDC1976-FD26-49EF-84AF-FF5A252E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7B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7BF9"/>
  </w:style>
  <w:style w:type="paragraph" w:styleId="Pidipagina">
    <w:name w:val="footer"/>
    <w:basedOn w:val="Normale"/>
    <w:link w:val="PidipaginaCarattere"/>
    <w:uiPriority w:val="99"/>
    <w:unhideWhenUsed/>
    <w:rsid w:val="00537B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7516">
      <w:bodyDiv w:val="1"/>
      <w:marLeft w:val="0"/>
      <w:marRight w:val="0"/>
      <w:marTop w:val="0"/>
      <w:marBottom w:val="0"/>
      <w:divBdr>
        <w:top w:val="none" w:sz="0" w:space="0" w:color="auto"/>
        <w:left w:val="none" w:sz="0" w:space="0" w:color="auto"/>
        <w:bottom w:val="none" w:sz="0" w:space="0" w:color="auto"/>
        <w:right w:val="none" w:sz="0" w:space="0" w:color="auto"/>
      </w:divBdr>
    </w:div>
    <w:div w:id="8771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lgn="l">
              <a:defRPr sz="1200" b="0" i="0" u="none" strike="noStrike">
                <a:solidFill>
                  <a:srgbClr val="000000"/>
                </a:solidFill>
                <a:latin typeface="Helvetica Neue"/>
              </a:defRPr>
            </a:pPr>
            <a:r>
              <a:rPr lang="it-IT" sz="1200" b="0" i="0" u="none" strike="noStrike">
                <a:solidFill>
                  <a:srgbClr val="000000"/>
                </a:solidFill>
                <a:latin typeface="Helvetica Neue"/>
              </a:rPr>
              <a:t>Grafico alunni/aziende coinvolti in PCTO/Project</a:t>
            </a:r>
            <a:r>
              <a:rPr lang="it-IT" sz="1200" b="0" i="0" u="none" strike="noStrike" baseline="0">
                <a:solidFill>
                  <a:srgbClr val="000000"/>
                </a:solidFill>
                <a:latin typeface="Helvetica Neue"/>
              </a:rPr>
              <a:t> </a:t>
            </a:r>
            <a:r>
              <a:rPr lang="it-IT" sz="1200" b="0" i="0" u="none" strike="noStrike">
                <a:solidFill>
                  <a:srgbClr val="000000"/>
                </a:solidFill>
                <a:latin typeface="Helvetica Neue"/>
              </a:rPr>
              <a:t>Work </a:t>
            </a:r>
          </a:p>
        </c:rich>
      </c:tx>
      <c:layout>
        <c:manualLayout>
          <c:xMode val="edge"/>
          <c:yMode val="edge"/>
          <c:x val="0.23970240943215029"/>
          <c:y val="0"/>
          <c:w val="0.361535"/>
          <c:h val="9.0948200000000007E-2"/>
        </c:manualLayout>
      </c:layout>
      <c:overlay val="1"/>
      <c:spPr>
        <a:noFill/>
        <a:effectLst/>
      </c:spPr>
    </c:title>
    <c:autoTitleDeleted val="0"/>
    <c:plotArea>
      <c:layout>
        <c:manualLayout>
          <c:layoutTarget val="inner"/>
          <c:xMode val="edge"/>
          <c:yMode val="edge"/>
          <c:x val="4.6844299999999998E-2"/>
          <c:y val="9.0948200000000007E-2"/>
          <c:w val="0.948156"/>
          <c:h val="0.73632500000000001"/>
        </c:manualLayout>
      </c:layout>
      <c:barChart>
        <c:barDir val="col"/>
        <c:grouping val="clustered"/>
        <c:varyColors val="0"/>
        <c:ser>
          <c:idx val="0"/>
          <c:order val="0"/>
          <c:tx>
            <c:strRef>
              <c:f>'Tabella e grafico'!$B$2</c:f>
              <c:strCache>
                <c:ptCount val="1"/>
                <c:pt idx="0">
                  <c:v>N. Alunni coinvolti</c:v>
                </c:pt>
              </c:strCache>
            </c:strRef>
          </c:tx>
          <c:spPr>
            <a:solidFill>
              <a:schemeClr val="accent1"/>
            </a:solidFill>
            <a:ln w="12700" cap="flat">
              <a:noFill/>
              <a:miter lim="400000"/>
            </a:ln>
            <a:effectLst/>
          </c:spPr>
          <c:invertIfNegative val="0"/>
          <c:cat>
            <c:strRef>
              <c:f>'Tabella e grafico'!$A$3:$A$5</c:f>
              <c:strCache>
                <c:ptCount val="3"/>
                <c:pt idx="0">
                  <c:v>A.S. 2019-2020</c:v>
                </c:pt>
                <c:pt idx="1">
                  <c:v>A.S. 2020-2021</c:v>
                </c:pt>
                <c:pt idx="2">
                  <c:v>A.S. 2021-2022</c:v>
                </c:pt>
              </c:strCache>
            </c:strRef>
          </c:cat>
          <c:val>
            <c:numRef>
              <c:f>'Tabella e grafico'!$B$3:$B$5</c:f>
              <c:numCache>
                <c:formatCode>General</c:formatCode>
                <c:ptCount val="3"/>
                <c:pt idx="0" formatCode="#,##0">
                  <c:v>9</c:v>
                </c:pt>
                <c:pt idx="1">
                  <c:v>273</c:v>
                </c:pt>
                <c:pt idx="2" formatCode="#,##0">
                  <c:v>527</c:v>
                </c:pt>
              </c:numCache>
            </c:numRef>
          </c:val>
          <c:extLst>
            <c:ext xmlns:c16="http://schemas.microsoft.com/office/drawing/2014/chart" uri="{C3380CC4-5D6E-409C-BE32-E72D297353CC}">
              <c16:uniqueId val="{00000000-7790-47E0-A67D-061767FB2D44}"/>
            </c:ext>
          </c:extLst>
        </c:ser>
        <c:ser>
          <c:idx val="1"/>
          <c:order val="1"/>
          <c:tx>
            <c:strRef>
              <c:f>'Tabella e grafico'!$C$2</c:f>
              <c:strCache>
                <c:ptCount val="1"/>
                <c:pt idx="0">
                  <c:v>N. Aziende coinvolte</c:v>
                </c:pt>
              </c:strCache>
            </c:strRef>
          </c:tx>
          <c:spPr>
            <a:solidFill>
              <a:srgbClr val="EF5BE1"/>
            </a:solidFill>
            <a:ln w="12700" cap="flat">
              <a:noFill/>
              <a:miter lim="400000"/>
            </a:ln>
            <a:effectLst/>
          </c:spPr>
          <c:invertIfNegative val="0"/>
          <c:cat>
            <c:strRef>
              <c:f>'Tabella e grafico'!$A$3:$A$5</c:f>
              <c:strCache>
                <c:ptCount val="3"/>
                <c:pt idx="0">
                  <c:v>A.S. 2019-2020</c:v>
                </c:pt>
                <c:pt idx="1">
                  <c:v>A.S. 2020-2021</c:v>
                </c:pt>
                <c:pt idx="2">
                  <c:v>A.S. 2021-2022</c:v>
                </c:pt>
              </c:strCache>
            </c:strRef>
          </c:cat>
          <c:val>
            <c:numRef>
              <c:f>'Tabella e grafico'!$C$3:$C$5</c:f>
              <c:numCache>
                <c:formatCode>#,##0</c:formatCode>
                <c:ptCount val="3"/>
                <c:pt idx="0">
                  <c:v>9</c:v>
                </c:pt>
                <c:pt idx="1">
                  <c:v>232</c:v>
                </c:pt>
                <c:pt idx="2">
                  <c:v>420</c:v>
                </c:pt>
              </c:numCache>
            </c:numRef>
          </c:val>
          <c:extLst>
            <c:ext xmlns:c16="http://schemas.microsoft.com/office/drawing/2014/chart" uri="{C3380CC4-5D6E-409C-BE32-E72D297353CC}">
              <c16:uniqueId val="{00000001-7790-47E0-A67D-061767FB2D44}"/>
            </c:ext>
          </c:extLst>
        </c:ser>
        <c:ser>
          <c:idx val="2"/>
          <c:order val="2"/>
          <c:tx>
            <c:strRef>
              <c:f>'Tabella e grafico'!$D$2</c:f>
              <c:strCache>
                <c:ptCount val="1"/>
                <c:pt idx="0">
                  <c:v>N. Alunni coinvolti in PW</c:v>
                </c:pt>
              </c:strCache>
            </c:strRef>
          </c:tx>
          <c:spPr>
            <a:solidFill>
              <a:schemeClr val="accent6"/>
            </a:solidFill>
          </c:spPr>
          <c:invertIfNegative val="0"/>
          <c:cat>
            <c:strRef>
              <c:f>'Tabella e grafico'!$A$3:$A$5</c:f>
              <c:strCache>
                <c:ptCount val="3"/>
                <c:pt idx="0">
                  <c:v>A.S. 2019-2020</c:v>
                </c:pt>
                <c:pt idx="1">
                  <c:v>A.S. 2020-2021</c:v>
                </c:pt>
                <c:pt idx="2">
                  <c:v>A.S. 2021-2022</c:v>
                </c:pt>
              </c:strCache>
            </c:strRef>
          </c:cat>
          <c:val>
            <c:numRef>
              <c:f>'Tabella e grafico'!$D$3:$D$5</c:f>
              <c:numCache>
                <c:formatCode>#,##0</c:formatCode>
                <c:ptCount val="3"/>
                <c:pt idx="0">
                  <c:v>96</c:v>
                </c:pt>
                <c:pt idx="1">
                  <c:v>314</c:v>
                </c:pt>
                <c:pt idx="2">
                  <c:v>50</c:v>
                </c:pt>
              </c:numCache>
            </c:numRef>
          </c:val>
          <c:extLst>
            <c:ext xmlns:c16="http://schemas.microsoft.com/office/drawing/2014/chart" uri="{C3380CC4-5D6E-409C-BE32-E72D297353CC}">
              <c16:uniqueId val="{00000002-7790-47E0-A67D-061767FB2D44}"/>
            </c:ext>
          </c:extLst>
        </c:ser>
        <c:dLbls>
          <c:showLegendKey val="0"/>
          <c:showVal val="0"/>
          <c:showCatName val="0"/>
          <c:showSerName val="0"/>
          <c:showPercent val="0"/>
          <c:showBubbleSize val="0"/>
        </c:dLbls>
        <c:gapWidth val="40"/>
        <c:overlap val="-10"/>
        <c:axId val="2094734552"/>
        <c:axId val="2094734553"/>
      </c:barChart>
      <c:catAx>
        <c:axId val="2094734552"/>
        <c:scaling>
          <c:orientation val="minMax"/>
        </c:scaling>
        <c:delete val="0"/>
        <c:axPos val="b"/>
        <c:numFmt formatCode="General" sourceLinked="1"/>
        <c:majorTickMark val="none"/>
        <c:minorTickMark val="none"/>
        <c:tickLblPos val="low"/>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it-IT"/>
          </a:p>
        </c:txPr>
        <c:crossAx val="2094734553"/>
        <c:crosses val="autoZero"/>
        <c:auto val="1"/>
        <c:lblAlgn val="ctr"/>
        <c:lblOffset val="100"/>
        <c:noMultiLvlLbl val="1"/>
      </c:catAx>
      <c:valAx>
        <c:axId val="2094734553"/>
        <c:scaling>
          <c:orientation val="minMax"/>
        </c:scaling>
        <c:delete val="0"/>
        <c:axPos val="l"/>
        <c:majorGridlines>
          <c:spPr>
            <a:ln w="6350" cap="flat">
              <a:solidFill>
                <a:srgbClr val="B8B8B8"/>
              </a:solidFill>
              <a:prstDash val="solid"/>
              <a:miter lim="400000"/>
            </a:ln>
          </c:spPr>
        </c:majorGridlines>
        <c:numFmt formatCode="#,##0" sourceLinked="1"/>
        <c:majorTickMark val="none"/>
        <c:min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it-IT"/>
          </a:p>
        </c:txPr>
        <c:crossAx val="2094734552"/>
        <c:crosses val="autoZero"/>
        <c:crossBetween val="between"/>
        <c:majorUnit val="150"/>
        <c:minorUnit val="75"/>
      </c:valAx>
      <c:spPr>
        <a:noFill/>
        <a:ln w="12700" cap="flat">
          <a:noFill/>
          <a:miter lim="400000"/>
        </a:ln>
        <a:effectLst/>
      </c:spPr>
    </c:plotArea>
    <c:legend>
      <c:legendPos val="b"/>
      <c:layout>
        <c:manualLayout>
          <c:xMode val="edge"/>
          <c:yMode val="edge"/>
          <c:x val="0.24569199999999999"/>
          <c:y val="0.94550800000000002"/>
          <c:w val="0.70375192356923799"/>
          <c:h val="5.4491877831756297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it-IT"/>
        </a:p>
      </c:txPr>
    </c:legend>
    <c:plotVisOnly val="1"/>
    <c:dispBlanksAs val="gap"/>
    <c:showDLblsOverMax val="1"/>
  </c:chart>
  <c:spPr>
    <a:noFill/>
    <a:ln>
      <a:noFill/>
    </a:ln>
    <a:effectLst/>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195</Words>
  <Characters>1117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michaelderito@libero.it</dc:creator>
  <cp:keywords/>
  <dc:description/>
  <cp:lastModifiedBy>Preside</cp:lastModifiedBy>
  <cp:revision>2</cp:revision>
  <dcterms:created xsi:type="dcterms:W3CDTF">2022-11-30T15:27:00Z</dcterms:created>
  <dcterms:modified xsi:type="dcterms:W3CDTF">2022-12-11T17:34:00Z</dcterms:modified>
</cp:coreProperties>
</file>