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40.png" ContentType="image/png"/>
  <Override PartName="/word/media/image38.png" ContentType="image/png"/>
  <Override PartName="/word/media/image39.png" ContentType="image/png"/>
  <Override PartName="/word/media/image37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6300" w:val="left"/>
        </w:tabs>
        <w:jc w:val="center"/>
      </w:pPr>
      <w:r>
        <w:rPr>
          <w:rFonts w:eastAsia="DejaVu Sans"/>
          <w:b/>
          <w:sz w:val="22"/>
        </w:rPr>
        <w:t>PROGRAMMA SVOLTO e INDICAZIONI PER IL RECUPERO</w:t>
      </w:r>
    </w:p>
    <w:p>
      <w:pPr>
        <w:pStyle w:val="style0"/>
        <w:tabs>
          <w:tab w:leader="none" w:pos="6300" w:val="left"/>
        </w:tabs>
        <w:jc w:val="center"/>
      </w:pPr>
      <w:r>
        <w:rPr>
          <w:rFonts w:eastAsia="DejaVu Sans"/>
        </w:rPr>
      </w:r>
    </w:p>
    <w:p>
      <w:pPr>
        <w:pStyle w:val="style0"/>
        <w:tabs>
          <w:tab w:leader="none" w:pos="6300" w:val="left"/>
        </w:tabs>
        <w:jc w:val="center"/>
      </w:pPr>
      <w:r>
        <w:rPr>
          <w:rFonts w:eastAsia="DejaVu Sans"/>
        </w:rPr>
      </w:r>
    </w:p>
    <w:p>
      <w:pPr>
        <w:pStyle w:val="style0"/>
        <w:tabs>
          <w:tab w:leader="none" w:pos="6300" w:val="left"/>
        </w:tabs>
        <w:jc w:val="center"/>
      </w:pPr>
      <w:r>
        <w:rPr>
          <w:rFonts w:eastAsia="DejaVu Sans"/>
        </w:rPr>
        <w:t>Docenti TANCREDI/GIGLIO</w:t>
      </w:r>
      <w:r>
        <w:rPr/>
        <w:t xml:space="preserve"> </w:t>
        <w:tab/>
        <w:t>A.S. 2023/24</w:t>
      </w:r>
    </w:p>
    <w:p>
      <w:pPr>
        <w:pStyle w:val="style0"/>
        <w:tabs>
          <w:tab w:leader="none" w:pos="6300" w:val="left"/>
        </w:tabs>
        <w:jc w:val="center"/>
      </w:pPr>
      <w:r>
        <w:rPr/>
        <w:t>Disciplina DIAGNOSI (TTIMD)</w:t>
        <w:tab/>
      </w:r>
      <w:r>
        <w:rPr>
          <w:rFonts w:eastAsia="DejaVu Sans"/>
        </w:rPr>
        <w:t>Classe 4° AIPMM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  <w:t>MODIFICHE ALLA PROGRAMMAZIONI INIZIALE</w:t>
      </w:r>
    </w:p>
    <w:p>
      <w:pPr>
        <w:pStyle w:val="style0"/>
        <w:jc w:val="center"/>
      </w:pPr>
      <w:r>
        <w:rPr>
          <w:bCs/>
        </w:rPr>
        <w:t>(riportare dalla relazione finale disciplina)</w:t>
      </w:r>
    </w:p>
    <w:p>
      <w:pPr>
        <w:pStyle w:val="style0"/>
      </w:pPr>
      <w:r>
        <w:rPr/>
      </w:r>
    </w:p>
    <w:tbl>
      <w:tblPr>
        <w:jc w:val="left"/>
        <w:tblInd w:type="dxa" w:w="-30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9637"/>
      </w:tblGrid>
      <w:tr>
        <w:trPr>
          <w:cantSplit w:val="true"/>
        </w:trPr>
        <w:tc>
          <w:tcPr>
            <w:tcW w:type="dxa" w:w="963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1) UNITÀ’ DI APPRENDIMENTO PROGRAMMATE A INIZIO ANNO MA NON AFFRONTATE, CON LE RELATIVE MOTIVAZIONI</w:t>
            </w:r>
          </w:p>
        </w:tc>
      </w:tr>
      <w:tr>
        <w:trPr>
          <w:cantSplit w:val="true"/>
        </w:trPr>
        <w:tc>
          <w:tcPr>
            <w:tcW w:type="dxa" w:w="963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NESSUNA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30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9637"/>
      </w:tblGrid>
      <w:tr>
        <w:trPr>
          <w:cantSplit w:val="true"/>
        </w:trPr>
        <w:tc>
          <w:tcPr>
            <w:tcW w:type="dxa" w:w="963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2) MODIFICHE ALLE UNITÀ’ DI APPRENDIMENTO AFFRONTATE E RELATIVE MOTIVAZIONI</w:t>
            </w:r>
          </w:p>
        </w:tc>
      </w:tr>
      <w:tr>
        <w:trPr>
          <w:cantSplit w:val="true"/>
        </w:trPr>
        <w:tc>
          <w:tcPr>
            <w:tcW w:type="dxa" w:w="963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NESSUNA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  <w:t>CONOSCENZE / CONTENUTI SVILUPPATI</w:t>
      </w:r>
    </w:p>
    <w:p>
      <w:pPr>
        <w:pStyle w:val="style0"/>
        <w:jc w:val="center"/>
      </w:pPr>
      <w:r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  <w:t>PRIMO PERIODO</w:t>
      </w:r>
    </w:p>
    <w:tbl>
      <w:tblPr>
        <w:jc w:val="left"/>
        <w:tblInd w:type="dxa" w:w="-85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886"/>
        <w:gridCol w:w="3521"/>
        <w:gridCol w:w="3447"/>
      </w:tblGrid>
      <w:tr>
        <w:trPr>
          <w:cantSplit w:val="false"/>
        </w:trPr>
        <w:tc>
          <w:tcPr>
            <w:tcW w:type="dxa" w:w="28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  <w:jc w:val="center"/>
            </w:pPr>
            <w:r>
              <w:rPr/>
              <w:t>Argomento / UdA</w:t>
            </w:r>
          </w:p>
        </w:tc>
        <w:tc>
          <w:tcPr>
            <w:tcW w:type="dxa" w:w="3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  <w:jc w:val="center"/>
            </w:pPr>
            <w:r>
              <w:rPr/>
              <w:t>Pagine del libro / appunti per la teoria</w:t>
            </w:r>
          </w:p>
        </w:tc>
        <w:tc>
          <w:tcPr>
            <w:tcW w:type="dxa" w:w="34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  <w:jc w:val="center"/>
            </w:pPr>
            <w:r>
              <w:rPr/>
              <w:t>Pagine del libro / altro per gli esercizi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28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Motori a combustione interna e parametri geometrici fondamentali</w:t>
            </w:r>
          </w:p>
        </w:tc>
        <w:tc>
          <w:tcPr>
            <w:tcW w:type="dxa" w:w="3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Appunti forniti dal docente</w:t>
            </w:r>
          </w:p>
        </w:tc>
        <w:tc>
          <w:tcPr>
            <w:tcW w:type="dxa" w:w="34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Esercizi svolti alla lavagna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28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Esercizi sul calcolo della cilindrata e rapporto di compressione</w:t>
            </w:r>
          </w:p>
        </w:tc>
        <w:tc>
          <w:tcPr>
            <w:tcW w:type="dxa" w:w="3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Appunti forniti dal docente</w:t>
            </w:r>
          </w:p>
        </w:tc>
        <w:tc>
          <w:tcPr>
            <w:tcW w:type="dxa" w:w="34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Esercizi svolti dal docente alla lavagna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28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Rendimento dei motori a combustione interna : macchine motrici ed operatrici . Le nuove innovazioni tecnologiche mirate al miglior rendimento</w:t>
            </w:r>
          </w:p>
        </w:tc>
        <w:tc>
          <w:tcPr>
            <w:tcW w:type="dxa" w:w="3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Appunti forniti dal docente</w:t>
            </w:r>
          </w:p>
        </w:tc>
        <w:tc>
          <w:tcPr>
            <w:tcW w:type="dxa" w:w="34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Schemi ed immagini proposte alla lim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28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La carburazione e gli effetti di quest’ultima su prestazioni , rendimento e inquinanti</w:t>
            </w:r>
          </w:p>
        </w:tc>
        <w:tc>
          <w:tcPr>
            <w:tcW w:type="dxa" w:w="3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Lez. Dal libro di testo , vedere indice per relative pagine</w:t>
            </w:r>
          </w:p>
        </w:tc>
        <w:tc>
          <w:tcPr>
            <w:tcW w:type="dxa" w:w="34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Appunti dettati dal docente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28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I sistemi di iniezione elettronica sui moderni motori termici</w:t>
            </w:r>
          </w:p>
        </w:tc>
        <w:tc>
          <w:tcPr>
            <w:tcW w:type="dxa" w:w="3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Lez. Dal libro di testo , vedere indice per relative pagine</w:t>
            </w:r>
          </w:p>
        </w:tc>
        <w:tc>
          <w:tcPr>
            <w:tcW w:type="dxa" w:w="34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57"/>
              <w:left w:type="dxa" w:w="85"/>
              <w:bottom w:type="dxa" w:w="57"/>
              <w:right w:type="dxa" w:w="85"/>
            </w:tcMar>
            <w:vAlign w:val="center"/>
          </w:tcPr>
          <w:p>
            <w:pPr>
              <w:pStyle w:val="style0"/>
            </w:pPr>
            <w:r>
              <w:rPr/>
              <w:t>Appunti dettati dal docente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7380" w:val="center"/>
        </w:tabs>
        <w:jc w:val="center"/>
      </w:pPr>
      <w:r>
        <w:rPr/>
        <w:t>SECONDO PERIODO</w:t>
      </w:r>
    </w:p>
    <w:tbl>
      <w:tblPr>
        <w:jc w:val="left"/>
        <w:tblInd w:type="dxa" w:w="-85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875"/>
        <w:gridCol w:w="3548"/>
        <w:gridCol w:w="3431"/>
      </w:tblGrid>
      <w:tr>
        <w:trPr>
          <w:cantSplit w:val="false"/>
        </w:trPr>
        <w:tc>
          <w:tcPr>
            <w:tcW w:type="dxa" w:w="2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jc w:val="center"/>
            </w:pPr>
            <w:r>
              <w:rPr/>
              <w:t>Argomento / UdA</w:t>
            </w:r>
          </w:p>
        </w:tc>
        <w:tc>
          <w:tcPr>
            <w:tcW w:type="dxa" w:w="3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jc w:val="center"/>
            </w:pPr>
            <w:r>
              <w:rPr/>
              <w:t>Pagine del libro / appunti per la teoria</w:t>
            </w:r>
          </w:p>
        </w:tc>
        <w:tc>
          <w:tcPr>
            <w:tcW w:type="dxa" w:w="3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jc w:val="center"/>
            </w:pPr>
            <w:r>
              <w:rPr/>
              <w:t>Pagine del libro / altro per gli esercizi</w:t>
            </w:r>
          </w:p>
        </w:tc>
      </w:tr>
      <w:tr>
        <w:trPr>
          <w:cantSplit w:val="false"/>
        </w:trPr>
        <w:tc>
          <w:tcPr>
            <w:tcW w:type="dxa" w:w="2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 xml:space="preserve">Il COMMON RAIL </w:t>
            </w:r>
          </w:p>
        </w:tc>
        <w:tc>
          <w:tcPr>
            <w:tcW w:type="dxa" w:w="3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>Lez. Dal libro di testo , vedere indice per relative pagine</w:t>
            </w:r>
          </w:p>
        </w:tc>
        <w:tc>
          <w:tcPr>
            <w:tcW w:type="dxa" w:w="3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>Appunti e materiale forniti dal Docente</w:t>
            </w:r>
          </w:p>
        </w:tc>
      </w:tr>
      <w:tr>
        <w:trPr>
          <w:cantSplit w:val="false"/>
        </w:trPr>
        <w:tc>
          <w:tcPr>
            <w:tcW w:type="dxa" w:w="2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>La sovralimentazione tramite turbocompressore e i dispositivi di gestione della stessa</w:t>
            </w:r>
          </w:p>
        </w:tc>
        <w:tc>
          <w:tcPr>
            <w:tcW w:type="dxa" w:w="3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bookmarkStart w:id="0" w:name="__DdeLink__834_1738169717"/>
            <w:bookmarkEnd w:id="0"/>
            <w:r>
              <w:rPr/>
              <w:t>Lez. Dal libro di testo , vedere indice per relative pagine</w:t>
            </w:r>
          </w:p>
        </w:tc>
        <w:tc>
          <w:tcPr>
            <w:tcW w:type="dxa" w:w="3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>Appunti e materiale forniti dal Docente</w:t>
            </w:r>
          </w:p>
        </w:tc>
      </w:tr>
      <w:tr>
        <w:trPr>
          <w:cantSplit w:val="false"/>
        </w:trPr>
        <w:tc>
          <w:tcPr>
            <w:tcW w:type="dxa" w:w="2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>Ciclo otto e diesel nel piano P/V</w:t>
            </w:r>
          </w:p>
        </w:tc>
        <w:tc>
          <w:tcPr>
            <w:tcW w:type="dxa" w:w="3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>Lez. Dal libro di testo , vedere indice per relative pagine</w:t>
            </w:r>
          </w:p>
        </w:tc>
        <w:tc>
          <w:tcPr>
            <w:tcW w:type="dxa" w:w="3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>Appunti dettati in classe con esercizi alla lavagna</w:t>
            </w:r>
          </w:p>
        </w:tc>
      </w:tr>
      <w:tr>
        <w:trPr>
          <w:cantSplit w:val="false"/>
        </w:trPr>
        <w:tc>
          <w:tcPr>
            <w:tcW w:type="dxa" w:w="2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>Curve di coppia e potenza</w:t>
            </w:r>
          </w:p>
        </w:tc>
        <w:tc>
          <w:tcPr>
            <w:tcW w:type="dxa" w:w="3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>Appunti forniti dal docente</w:t>
            </w:r>
          </w:p>
        </w:tc>
        <w:tc>
          <w:tcPr>
            <w:tcW w:type="dxa" w:w="3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  <w:t xml:space="preserve">Esercitazioni svolte alla lavagna </w:t>
            </w:r>
          </w:p>
        </w:tc>
      </w:tr>
      <w:tr>
        <w:trPr>
          <w:cantSplit w:val="false"/>
        </w:trPr>
        <w:tc>
          <w:tcPr>
            <w:tcW w:type="dxa" w:w="2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</w:r>
          </w:p>
        </w:tc>
        <w:tc>
          <w:tcPr>
            <w:tcW w:type="dxa" w:w="3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</w:r>
          </w:p>
        </w:tc>
        <w:tc>
          <w:tcPr>
            <w:tcW w:type="dxa" w:w="3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>
            <w:pPr>
              <w:pStyle w:val="style0"/>
              <w:tabs>
                <w:tab w:leader="none" w:pos="7380" w:val="center"/>
              </w:tabs>
              <w:jc w:val="center"/>
            </w:pPr>
            <w:r>
              <w:rPr/>
            </w:r>
          </w:p>
        </w:tc>
      </w:tr>
    </w:tbl>
    <w:p>
      <w:pPr>
        <w:pStyle w:val="style0"/>
        <w:tabs>
          <w:tab w:leader="none" w:pos="7380" w:val="center"/>
        </w:tabs>
        <w:jc w:val="center"/>
      </w:pPr>
      <w:r>
        <w:rPr/>
      </w:r>
    </w:p>
    <w:p>
      <w:pPr>
        <w:pStyle w:val="style0"/>
        <w:tabs>
          <w:tab w:leader="none" w:pos="7380" w:val="center"/>
        </w:tabs>
      </w:pPr>
      <w:r>
        <w:rPr/>
      </w:r>
    </w:p>
    <w:p>
      <w:pPr>
        <w:pStyle w:val="style0"/>
        <w:tabs>
          <w:tab w:leader="none" w:pos="7380" w:val="center"/>
        </w:tabs>
      </w:pPr>
      <w:r>
        <w:rPr/>
        <w:t>Castellanza, 30/06/2024</w:t>
        <w:tab/>
        <w:t>Firma del/i docenti</w:t>
      </w:r>
    </w:p>
    <w:p>
      <w:pPr>
        <w:pStyle w:val="style0"/>
        <w:tabs>
          <w:tab w:leader="none" w:pos="7380" w:val="center"/>
        </w:tabs>
      </w:pPr>
      <w:r>
        <w:rPr/>
        <w:tab/>
        <w:t>TANCREDI DARIO / GIGLIO DANILO</w:t>
      </w:r>
    </w:p>
    <w:sectPr>
      <w:headerReference r:id="rId2" w:type="default"/>
      <w:footerReference r:id="rId3" w:type="default"/>
      <w:type w:val="nextPage"/>
      <w:pgSz w:h="16838" w:w="11906"/>
      <w:pgMar w:bottom="1134" w:footer="567" w:gutter="0" w:header="567" w:left="1134" w:right="1134" w:top="3403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jc w:val="center"/>
    </w:pPr>
    <w:bookmarkStart w:id="1" w:name="_Hlk30518946"/>
    <w:r>
      <w:rPr>
        <w:rFonts w:ascii="Verdana" w:cs="Biome" w:hAnsi="Verdana"/>
        <w:b/>
        <w:bCs/>
        <w:sz w:val="12"/>
        <w:szCs w:val="12"/>
      </w:rPr>
      <w:t>Via Azimonti n°5 – 21053 Castellanza   +39 0331 635718</w:t>
    </w:r>
  </w:p>
  <w:p>
    <w:pPr>
      <w:pStyle w:val="style30"/>
      <w:jc w:val="center"/>
    </w:pPr>
    <w:r>
      <w:rPr>
        <w:rFonts w:ascii="Verdana" w:cs="Biome" w:hAnsi="Verdana"/>
        <w:sz w:val="12"/>
        <w:szCs w:val="12"/>
      </w:rPr>
      <w:t xml:space="preserve">  </w:t>
    </w:r>
    <w:r>
      <w:rPr>
        <w:rFonts w:ascii="Verdana" w:cs="Biome" w:hAnsi="Verdana"/>
        <w:sz w:val="12"/>
        <w:szCs w:val="12"/>
      </w:rPr>
      <w:t xml:space="preserve">C.F. 81009250127 - Codice Meccanografico VAIS01900E - C.U.U.: UF6U6C </w:t>
    </w:r>
  </w:p>
  <w:p>
    <w:pPr>
      <w:pStyle w:val="style30"/>
      <w:jc w:val="center"/>
    </w:pPr>
    <w:bookmarkStart w:id="2" w:name="_Hlk30518946"/>
    <w:r>
      <w:rPr>
        <w:rFonts w:ascii="Verdana" w:hAnsi="Verdana"/>
        <w:sz w:val="12"/>
        <w:szCs w:val="12"/>
      </w:rPr>
      <w:t xml:space="preserve">  </w:t>
    </w:r>
    <w:hyperlink r:id="rId4">
      <w:r>
        <w:rPr>
          <w:rStyle w:val="style19"/>
          <w:rFonts w:ascii="Verdana" w:hAnsi="Verdana"/>
          <w:sz w:val="12"/>
          <w:szCs w:val="12"/>
        </w:rPr>
        <w:t>https://isisfacchinetti.edu.it</w:t>
      </w:r>
    </w:hyperlink>
    <w:r>
      <w:rPr>
        <w:rFonts w:ascii="Verdana" w:hAnsi="Verdana"/>
        <w:sz w:val="12"/>
        <w:szCs w:val="12"/>
      </w:rPr>
      <w:t xml:space="preserve">    </w:t>
    </w:r>
    <w:hyperlink r:id="rId5">
      <w:r>
        <w:rPr>
          <w:rStyle w:val="style19"/>
          <w:rFonts w:ascii="Verdana" w:hAnsi="Verdana"/>
          <w:sz w:val="12"/>
          <w:szCs w:val="12"/>
        </w:rPr>
        <w:t>vais01900e@istruzione.it</w:t>
      </w:r>
    </w:hyperlink>
    <w:r>
      <w:rPr>
        <w:rFonts w:ascii="Verdana" w:hAnsi="Verdana"/>
        <w:sz w:val="12"/>
        <w:szCs w:val="12"/>
      </w:rPr>
      <w:t xml:space="preserve">    </w:t>
    </w:r>
    <w:hyperlink r:id="rId6">
      <w:bookmarkEnd w:id="2"/>
      <w:r>
        <w:rPr>
          <w:rStyle w:val="style19"/>
          <w:rFonts w:ascii="Verdana" w:hAnsi="Verdana"/>
          <w:sz w:val="12"/>
          <w:szCs w:val="12"/>
        </w:rPr>
        <w:t>vais01900e@pec.istruzione.it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tabs>
        <w:tab w:leader="none" w:pos="6977" w:val="left"/>
      </w:tabs>
    </w:pPr>
    <w:r>
      <w:rPr/>
      <w:drawing>
        <wp:inline distB="0" distL="0" distR="0" distT="0">
          <wp:extent cx="1456690" cy="76581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drawing>
        <wp:inline distB="0" distL="0" distR="0" distT="0">
          <wp:extent cx="543560" cy="51054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drawing>
        <wp:inline distB="0" distL="0" distR="0" distT="0">
          <wp:extent cx="548640" cy="53911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drawing>
        <wp:inline distB="0" distL="0" distR="0" distT="0">
          <wp:extent cx="2081530" cy="76073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ab/>
      <w:tab/>
    </w:r>
  </w:p>
  <w:p>
    <w:pPr>
      <w:pStyle w:val="style30"/>
      <w:jc w:val="center"/>
    </w:pPr>
    <w:r>
      <w:rPr>
        <w:rFonts w:ascii="Verdana" w:cs="Arial" w:hAnsi="Verdana"/>
        <w:b/>
        <w:bCs/>
        <w:sz w:val="18"/>
        <w:szCs w:val="24"/>
      </w:rPr>
    </w:r>
  </w:p>
  <w:p>
    <w:pPr>
      <w:pStyle w:val="style30"/>
      <w:jc w:val="center"/>
    </w:pPr>
    <w:r>
      <w:rPr>
        <w:rFonts w:ascii="Verdana" w:cs="Arial" w:hAnsi="Verdana"/>
        <w:b/>
        <w:bCs/>
        <w:sz w:val="18"/>
        <w:szCs w:val="24"/>
      </w:rPr>
    </w:r>
  </w:p>
  <w:p>
    <w:pPr>
      <w:pStyle w:val="style30"/>
      <w:jc w:val="center"/>
    </w:pPr>
    <w:r>
      <w:rPr>
        <w:rFonts w:ascii="Verdana" w:cs="Arial" w:hAnsi="Verdana"/>
        <w:b/>
        <w:bCs/>
        <w:sz w:val="8"/>
        <w:szCs w:val="24"/>
      </w:rPr>
    </w:r>
  </w:p>
  <w:p>
    <w:pPr>
      <w:pStyle w:val="style30"/>
      <w:tabs>
        <w:tab w:leader="none" w:pos="1176" w:val="left"/>
      </w:tabs>
      <w:jc w:val="center"/>
    </w:pPr>
    <w:r>
      <w:rPr>
        <w:rFonts w:ascii="Verdana" w:hAnsi="Verdana"/>
        <w:sz w:val="12"/>
      </w:rPr>
    </w:r>
  </w:p>
  <w:p>
    <w:pPr>
      <w:pStyle w:val="style30"/>
      <w:tabs>
        <w:tab w:leader="none" w:pos="1176" w:val="left"/>
      </w:tabs>
      <w:spacing w:after="0" w:before="120" w:line="288" w:lineRule="auto"/>
      <w:jc w:val="center"/>
    </w:pPr>
    <w:r>
      <w:rPr>
        <w:rFonts w:ascii="Verdana" w:hAnsi="Verdana"/>
      </w:rPr>
      <w:t>Istituto Statale Istruzione Superiore</w:t>
    </w:r>
  </w:p>
  <w:p>
    <w:pPr>
      <w:pStyle w:val="style30"/>
      <w:tabs>
        <w:tab w:leader="none" w:pos="4819" w:val="center"/>
        <w:tab w:leader="none" w:pos="8100" w:val="left"/>
      </w:tabs>
      <w:spacing w:line="288" w:lineRule="auto"/>
      <w:jc w:val="center"/>
    </w:pPr>
    <w:r>
      <w:rPr>
        <w:rFonts w:ascii="Verdana" w:hAnsi="Verdana"/>
        <w:b/>
      </w:rPr>
      <w:t>Cipriano FACCHINETTI</w:t>
    </w:r>
  </w:p>
  <w:p>
    <w:pPr>
      <w:pStyle w:val="style30"/>
      <w:tabs>
        <w:tab w:leader="none" w:pos="4819" w:val="center"/>
        <w:tab w:leader="none" w:pos="8100" w:val="left"/>
      </w:tabs>
      <w:jc w:val="center"/>
    </w:pPr>
    <w:r>
      <w:rPr>
        <w:rFonts w:ascii="Verdana" w:hAnsi="Verdana"/>
        <w:b/>
        <w:sz w:val="18"/>
      </w:rPr>
    </w:r>
  </w:p>
  <w:p>
    <w:pPr>
      <w:pStyle w:val="style30"/>
      <w:tabs>
        <w:tab w:leader="none" w:pos="5812" w:val="center"/>
      </w:tabs>
      <w:ind w:hanging="0" w:left="993" w:right="991"/>
      <w:jc w:val="center"/>
    </w:pPr>
    <w:r>
      <w:rPr>
        <w:rFonts w:ascii="Verdana" w:hAnsi="Verdana"/>
        <w:b/>
        <w:sz w:val="12"/>
        <w:szCs w:val="12"/>
      </w:rPr>
      <w:t xml:space="preserve">Istruzione Tecnica - </w:t>
    </w:r>
    <w:r>
      <w:rPr>
        <w:rFonts w:ascii="Verdana" w:hAnsi="Verdana"/>
        <w:sz w:val="12"/>
        <w:szCs w:val="12"/>
      </w:rPr>
      <w:t>MECCANICA E MECCATRONICA - ENERGIA - INFORMATICA E TELECOMUNICAZIONI – SISTEMA MODA</w:t>
    </w:r>
  </w:p>
  <w:p>
    <w:pPr>
      <w:pStyle w:val="style30"/>
      <w:tabs>
        <w:tab w:leader="none" w:pos="5812" w:val="center"/>
      </w:tabs>
      <w:ind w:hanging="0" w:left="993" w:right="991"/>
      <w:jc w:val="center"/>
    </w:pPr>
    <w:r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>
    <w:pPr>
      <w:pStyle w:val="style30"/>
      <w:tabs>
        <w:tab w:leader="none" w:pos="5812" w:val="center"/>
      </w:tabs>
      <w:ind w:hanging="0" w:left="993" w:right="991"/>
      <w:jc w:val="center"/>
    </w:pPr>
    <w:r>
      <w:rPr>
        <w:rFonts w:ascii="Verdana" w:hAnsi="Verdana"/>
        <w:b/>
        <w:sz w:val="12"/>
        <w:szCs w:val="12"/>
      </w:rPr>
      <w:t>Istruzione Professionale</w:t>
    </w:r>
    <w:r>
      <w:rPr>
        <w:rFonts w:ascii="Verdana" w:hAnsi="Verdana"/>
        <w:sz w:val="12"/>
        <w:szCs w:val="12"/>
      </w:rPr>
      <w:t xml:space="preserve"> - MANUTENZIONE E ASSISTENZA TECNICA</w:t>
    </w:r>
  </w:p>
  <w:p>
    <w:pPr>
      <w:pStyle w:val="style30"/>
      <w:tabs>
        <w:tab w:leader="none" w:pos="5812" w:val="center"/>
      </w:tabs>
      <w:ind w:hanging="0" w:left="993" w:right="991"/>
      <w:jc w:val="center"/>
    </w:pPr>
    <w:r>
      <w:rPr>
        <w:rFonts w:ascii="Verdana" w:hAnsi="Verdana"/>
        <w:b/>
        <w:sz w:val="12"/>
        <w:szCs w:val="12"/>
      </w:rPr>
      <w:t>Istruzione e Formazione Professionale (IeFP)</w:t>
    </w:r>
    <w:r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Calibri" w:hAnsi="Calibri"/>
      <w:color w:val="auto"/>
      <w:sz w:val="20"/>
      <w:szCs w:val="20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Piè di pagina Carattere"/>
    <w:basedOn w:val="style15"/>
    <w:next w:val="style17"/>
    <w:rPr/>
  </w:style>
  <w:style w:styleId="style18" w:type="character">
    <w:name w:val="Preformattato HTML Carattere"/>
    <w:basedOn w:val="style15"/>
    <w:next w:val="style18"/>
    <w:rPr>
      <w:rFonts w:ascii="Courier New" w:cs="Courier New" w:eastAsia="Times New Roman" w:hAnsi="Courier New"/>
      <w:sz w:val="20"/>
      <w:szCs w:val="20"/>
      <w:u w:val="none"/>
      <w:lang w:eastAsia="it-IT"/>
    </w:rPr>
  </w:style>
  <w:style w:styleId="style19" w:type="character">
    <w:name w:val="Collegamento Internet"/>
    <w:next w:val="style19"/>
    <w:rPr>
      <w:color w:val="0563C1"/>
      <w:u w:val="single"/>
      <w:lang w:bidi="it-IT" w:eastAsia="it-IT" w:val="it-IT"/>
    </w:rPr>
  </w:style>
  <w:style w:styleId="style20" w:type="character">
    <w:name w:val="ListLabel 1"/>
    <w:next w:val="style20"/>
    <w:rPr>
      <w:rFonts w:cs="Noto Sans Symbols" w:eastAsia="Noto Sans Symbols"/>
    </w:rPr>
  </w:style>
  <w:style w:styleId="style21" w:type="character">
    <w:name w:val="ListLabel 2"/>
    <w:next w:val="style21"/>
    <w:rPr>
      <w:rFonts w:cs="Courier New" w:eastAsia="Courier New"/>
    </w:rPr>
  </w:style>
  <w:style w:styleId="style22" w:type="character">
    <w:name w:val="ListLabel 3"/>
    <w:next w:val="style22"/>
    <w:rPr>
      <w:color w:val="00000A"/>
    </w:rPr>
  </w:style>
  <w:style w:styleId="style23" w:type="character">
    <w:name w:val="ListLabel 4"/>
    <w:next w:val="style23"/>
    <w:rPr>
      <w:rFonts w:cs="Calibri" w:eastAsia="Times New Roman"/>
    </w:rPr>
  </w:style>
  <w:style w:styleId="style24" w:type="character">
    <w:name w:val="ListLabel 5"/>
    <w:next w:val="style24"/>
    <w:rPr>
      <w:rFonts w:cs="Courier New"/>
    </w:rPr>
  </w:style>
  <w:style w:styleId="style25" w:type="paragraph">
    <w:name w:val="Intestazione"/>
    <w:basedOn w:val="style0"/>
    <w:next w:val="style2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6" w:type="paragraph">
    <w:name w:val="Corpo testo"/>
    <w:basedOn w:val="style0"/>
    <w:next w:val="style26"/>
    <w:pPr>
      <w:spacing w:after="120" w:before="0"/>
    </w:pPr>
    <w:rPr/>
  </w:style>
  <w:style w:styleId="style27" w:type="paragraph">
    <w:name w:val="Elenco"/>
    <w:basedOn w:val="style26"/>
    <w:next w:val="style27"/>
    <w:pPr/>
    <w:rPr>
      <w:rFonts w:cs="Mangal"/>
    </w:rPr>
  </w:style>
  <w:style w:styleId="style28" w:type="paragraph">
    <w:name w:val="Didascalia"/>
    <w:basedOn w:val="style0"/>
    <w:next w:val="style2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Mangal"/>
    </w:rPr>
  </w:style>
  <w:style w:styleId="style30" w:type="paragraph">
    <w:name w:val="Riga d'intestazione"/>
    <w:basedOn w:val="style0"/>
    <w:next w:val="style30"/>
    <w:pPr>
      <w:suppressLineNumbers/>
      <w:tabs>
        <w:tab w:leader="none" w:pos="4819" w:val="center"/>
        <w:tab w:leader="none" w:pos="9638" w:val="right"/>
      </w:tabs>
    </w:pPr>
    <w:rPr/>
  </w:style>
  <w:style w:styleId="style31" w:type="paragraph">
    <w:name w:val="Piè di pagina"/>
    <w:basedOn w:val="style0"/>
    <w:next w:val="style31"/>
    <w:pPr>
      <w:suppressLineNumbers/>
      <w:tabs>
        <w:tab w:leader="none" w:pos="4819" w:val="center"/>
        <w:tab w:leader="none" w:pos="9638" w:val="right"/>
      </w:tabs>
    </w:pPr>
    <w:rPr/>
  </w:style>
  <w:style w:styleId="style32" w:type="paragraph">
    <w:name w:val="HTML Preformatted"/>
    <w:basedOn w:val="style0"/>
    <w:next w:val="style32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rFonts w:ascii="Courier New" w:cs="Courier New" w:eastAsia="Times New Roman" w:hAnsi="Courier New"/>
      <w:u w:val="none"/>
    </w:rPr>
  </w:style>
  <w:style w:styleId="style33" w:type="paragraph">
    <w:name w:val="Normal (Web)"/>
    <w:basedOn w:val="style0"/>
    <w:next w:val="style33"/>
    <w:pPr>
      <w:spacing w:after="28" w:before="28"/>
    </w:pPr>
    <w:rPr>
      <w:rFonts w:ascii="Times New Roman" w:cs="Times New Roman" w:eastAsia="Times New Roman" w:hAnsi="Times New Roman"/>
      <w:sz w:val="24"/>
      <w:szCs w:val="24"/>
      <w:u w:val="none"/>
    </w:rPr>
  </w:style>
  <w:style w:styleId="style34" w:type="paragraph">
    <w:name w:val="List Paragraph"/>
    <w:basedOn w:val="style0"/>
    <w:next w:val="style34"/>
    <w:pPr>
      <w:ind w:hanging="0" w:left="720" w:right="0"/>
    </w:pPr>
    <w:rPr>
      <w:rFonts w:ascii="Times New Roman" w:cs="Arial Unicode MS" w:eastAsia="Arial Unicode MS" w:hAnsi="Times New Roman"/>
      <w:color w:val="000000"/>
      <w:sz w:val="24"/>
      <w:szCs w:val="24"/>
      <w:u w:val="none"/>
    </w:rPr>
  </w:style>
  <w:style w:styleId="style35" w:type="paragraph">
    <w:name w:val="Titolo 11"/>
    <w:basedOn w:val="style0"/>
    <w:next w:val="style35"/>
    <w:pPr>
      <w:widowControl w:val="false"/>
      <w:spacing w:after="0" w:before="89"/>
      <w:ind w:hanging="0" w:left="147" w:right="0"/>
    </w:pPr>
    <w:rPr>
      <w:rFonts w:ascii="Arial" w:cs="Arial" w:eastAsia="Arial" w:hAnsi="Arial"/>
      <w:b/>
      <w:bCs/>
      <w:sz w:val="32"/>
      <w:szCs w:val="32"/>
      <w:lang w:eastAsia="en-US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isisfacchinetti.edu.it/" TargetMode="External"/><Relationship Id="rId5" Type="http://schemas.openxmlformats.org/officeDocument/2006/relationships/hyperlink" Target="mailto:vais01900e@istruzione.it" TargetMode="External"/><Relationship Id="rId6" Type="http://schemas.openxmlformats.org/officeDocument/2006/relationships/hyperlink" Target="mailto:vais01900e@pec.istruzione.it" TargetMode="External"/><Relationship Id="rId7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7.png"/><Relationship Id="rId2" Type="http://schemas.openxmlformats.org/officeDocument/2006/relationships/image" Target="media/image38.png"/><Relationship Id="rId3" Type="http://schemas.openxmlformats.org/officeDocument/2006/relationships/image" Target="media/image39.png"/><Relationship Id="rId4" Type="http://schemas.openxmlformats.org/officeDocument/2006/relationships/image" Target="media/image40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LibreOffice/3.5$Windows_x86 LibreOffice_project/7e68ba2-a744ebf-1f241b7-c506db1-7d53735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2024-06-07T07:49:00.00Z</dcterms:created>
  <dc:creator>Jessica Olgiati</dc:creator>
  <cp:lastModifiedBy>Jessica Olgiati</cp:lastModifiedBy>
  <dcterms:modified xsi:type="dcterms:W3CDTF">2024-06-07T07:49:00.00Z</dcterms:modified>
  <cp:revision>2</cp:revision>
</cp:coreProperties>
</file>