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bookmarkStart w:colFirst="0" w:colLast="0" w:name="_heading=h.ycb9953eesxy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Docenti MARIA CRISTINA TESTA                                                                                                          A.S. 2024/25</w:t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Disciplina SCIENZE                                                                                                                                Classe  2 BI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TUTTE LE UNITA’ SONO STATE TRATTATE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2) MODIFICHE ALLE UNITÀ’ DI APPRENDIMENTO AFFRONTATE 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LE UNITÀ NON SONO STATE MODIFICATE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8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3105"/>
        <w:gridCol w:w="3450"/>
        <w:tblGridChange w:id="0">
          <w:tblGrid>
            <w:gridCol w:w="3330"/>
            <w:gridCol w:w="310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3756.2499999999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 caratteristiche dei viventi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L'origine della vita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La classificazione dei viventi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Ecologia: gli ecosistemi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da pag. 2  a pag.10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da pag. 14 a pag. 18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da pag. 38 a  pag. 58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da pag. 100 a pag. 105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549"/>
        <w:gridCol w:w="3429"/>
        <w:tblGridChange w:id="0">
          <w:tblGrid>
            <w:gridCol w:w="2876"/>
            <w:gridCol w:w="3549"/>
            <w:gridCol w:w="34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 cellula eucariote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L'organismo  umano: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apparato tegumentario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apparato respiratorio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apparato gastrointestinale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da pag. 128 a pag. 1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da pag. 252 a 259</w:t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da pag. 304 a pag. 313</w:t>
            </w:r>
          </w:p>
          <w:p w:rsidR="00000000" w:rsidDel="00000000" w:rsidP="00000000" w:rsidRDefault="00000000" w:rsidRPr="00000000" w14:paraId="0000004D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22 giugno 2025</w:t>
        <w:tab/>
        <w:t xml:space="preserve">Firma del docente</w:t>
      </w:r>
    </w:p>
    <w:p w:rsidR="00000000" w:rsidDel="00000000" w:rsidP="00000000" w:rsidRDefault="00000000" w:rsidRPr="00000000" w14:paraId="00000053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MARIA CRISTINA TESTA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j0gn8kfqiyrz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-63499</wp:posOffset>
              </wp:positionV>
              <wp:extent cx="3886958" cy="1172722"/>
              <wp:effectExtent b="0" l="0" r="0" t="0"/>
              <wp:wrapNone/>
              <wp:docPr id="16212302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3402500" y="3193625"/>
                          <a:chExt cx="3887000" cy="1172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402500" y="3193625"/>
                            <a:ext cx="3887000" cy="11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02521" y="3193639"/>
                            <a:ext cx="3886958" cy="1172722"/>
                            <a:chOff x="3402500" y="3193625"/>
                            <a:chExt cx="3887000" cy="1172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402500" y="3193625"/>
                              <a:ext cx="3887000" cy="117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02521" y="3193639"/>
                              <a:ext cx="3886958" cy="1172722"/>
                              <a:chOff x="3402500" y="3193625"/>
                              <a:chExt cx="3887000" cy="11727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402500" y="3193625"/>
                                <a:ext cx="3887000" cy="117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402521" y="3193639"/>
                                <a:ext cx="3886958" cy="1172722"/>
                                <a:chOff x="3402500" y="3193625"/>
                                <a:chExt cx="3887000" cy="11727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402500" y="3193625"/>
                                  <a:ext cx="3887000" cy="117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402521" y="3193639"/>
                                  <a:ext cx="3886958" cy="1172722"/>
                                  <a:chOff x="0" y="0"/>
                                  <a:chExt cx="3886958" cy="1172722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3886950" cy="117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30232" l="0" r="0" t="18082"/>
                                  <a:stretch/>
                                </pic:blipFill>
                                <pic:spPr>
                                  <a:xfrm>
                                    <a:off x="0" y="575187"/>
                                    <a:ext cx="1137285" cy="597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C:\Users\valerio.valentino\AppData\Local\Microsoft\Windows\INetCache\Content.MSO\3A4EB3D7.tmp" id="13" name="Shape 1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88142" y="0"/>
                                    <a:ext cx="2080260" cy="762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C:\Documents and Settings\preside.itis\Impostazioni locali\Temp\Academy2cRGB_94x89.gif" id="14" name="Shape 14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311013" y="612058"/>
                                    <a:ext cx="57594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-63499</wp:posOffset>
              </wp:positionV>
              <wp:extent cx="3886958" cy="1172722"/>
              <wp:effectExtent b="0" l="0" r="0" t="0"/>
              <wp:wrapNone/>
              <wp:docPr id="16212302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FwZrGAt1evFWvV1k8LKb7XoeQ==">CgMxLjAyDmgueWNiOTk1M2Vlc3h5Mg5oLmowZ244a2ZxaXlyejgAciExSnhWcW1LQmpFX0hjTkpBX1VfMGtseUdxWC12Yk9LdC0=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Jessica Olgiati</dc:creator>
</cp:coreProperties>
</file>