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1966"/>
        <w:tblW w:w="14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25"/>
        <w:gridCol w:w="2992"/>
        <w:gridCol w:w="23"/>
        <w:tblGridChange w:id="0">
          <w:tblGrid>
            <w:gridCol w:w="11325"/>
            <w:gridCol w:w="2992"/>
            <w:gridCol w:w="2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CLASSE:         2^CAT                                                                     ANNO SCOLASTICO  2025/26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NUCLEO CONCETTUALE: COSTITUZIONE</w:t>
            </w:r>
          </w:p>
          <w:tbl>
            <w:tblPr>
              <w:tblStyle w:val="Table2"/>
              <w:tblW w:w="143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340"/>
              <w:tblGridChange w:id="0">
                <w:tblGrid>
                  <w:gridCol w:w="14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6a6a6" w:val="clear"/>
                </w:tcPr>
                <w:p w:rsidR="00000000" w:rsidDel="00000000" w:rsidP="00000000" w:rsidRDefault="00000000" w:rsidRPr="00000000" w14:paraId="00000007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160" w:lineRule="auto"/>
                    <w:ind w:left="720" w:right="-735" w:hanging="360"/>
                    <w:jc w:val="center"/>
                    <w:rPr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rtl w:val="0"/>
                    </w:rPr>
                    <w:t xml:space="preserve">TITOLO DEL PERCORSO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8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2. ATTIVITÀ PROPOSTE E CONTRIBUTI DISCIPLINARI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Indicazione discipline coinvolte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40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N°ORE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1080" w:hanging="36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ESITI DI APPRENDIMENTO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widowControl w:val="0"/>
              <w:ind w:right="-73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COMPETENZE (VEDI TABELLA)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n.1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Sviluppare atteggiamenti e adottare comportamenti fondati sul rispetto verso ogni persona, sulla responsabilità individuale, sulla legalità, sulla partecipazione e la solidarietà, sull'importanza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1080" w:right="-735" w:hanging="36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MODALITA’ DI VERIFICA IN ITINERE E PRODOTTO FINALE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Valutazione formativa di attività svolte a gruppi e/o individualmente (in itinere)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PRODOTTO FINALE: </w:t>
            </w:r>
            <w:r w:rsidDel="00000000" w:rsidR="00000000" w:rsidRPr="00000000">
              <w:rPr>
                <w:rtl w:val="0"/>
              </w:rPr>
              <w:t xml:space="preserve">STUDIO DI UN CASO E PRESENTAZIONE DIGITALE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page" w:horzAnchor="margin" w:tblpX="0" w:tblpY="1966"/>
        <w:tblW w:w="14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30"/>
        <w:gridCol w:w="4987"/>
        <w:gridCol w:w="23"/>
        <w:tblGridChange w:id="0">
          <w:tblGrid>
            <w:gridCol w:w="9330"/>
            <w:gridCol w:w="4987"/>
            <w:gridCol w:w="2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CLASSE:  2^CAT                                                                             ANNO SCOLASTICO  2025/2026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Nucleo concettuale: SVILUPPO ECONOMICO E SOSTENIBILITÀ</w:t>
            </w:r>
          </w:p>
          <w:tbl>
            <w:tblPr>
              <w:tblStyle w:val="Table4"/>
              <w:tblW w:w="143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340"/>
              <w:tblGridChange w:id="0">
                <w:tblGrid>
                  <w:gridCol w:w="14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6a6a6" w:val="clear"/>
                </w:tcPr>
                <w:p w:rsidR="00000000" w:rsidDel="00000000" w:rsidP="00000000" w:rsidRDefault="00000000" w:rsidRPr="00000000" w14:paraId="00000023">
                  <w:pPr>
                    <w:widowControl w:val="0"/>
                    <w:ind w:right="-735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1. TITOLO DEL PERCORSO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L’acqua: simbolo e risorsa</w:t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widowControl w:val="0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2. ATTIVITÀ PROPOSTE E CONTRIBUTI DISCIPLINARI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Indicazione discipline coinvolte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40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N°ORE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SCIENZE GIURIDICHE ED ECONOMICHE: l’acqua come bene primario: bene economico o non economico? Cenni di legislazione sull’acqua (d. lgs. 152/2006,  d. lgs. 18/2023, direttiva UE 2020/2184)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ITALIANO: le figure retoriche e il linguaggio simbolico; lettura, analisi e produzione di testi poetici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STORIA: le terme nella Roma imperiale; storia delle Isole Borromeo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MATEMATICA:problemi sul consumo idrico : la dispersione idrica. 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SCIENZE INTEGRATE BIOLOGIA: l’inquinamento dell’acqua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SCIENZE INTEGRATE CHIMICA : ruolo dell’acqua nelle grotte calcaree, stalattiti e stalagmti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1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1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1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1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ESITI DI APPRENDIMENTO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widowControl w:val="0"/>
              <w:ind w:right="-73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COMPETENZE (VEDI TABELLA)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160" w:lineRule="auto"/>
              <w:ind w:left="72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n. 5</w:t>
            </w:r>
            <w:r w:rsidDel="00000000" w:rsidR="00000000" w:rsidRPr="00000000">
              <w:rPr>
                <w:rtl w:val="0"/>
              </w:rPr>
              <w:t xml:space="preserve"> - 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n. 6 - </w:t>
            </w:r>
            <w:r w:rsidDel="00000000" w:rsidR="00000000" w:rsidRPr="00000000">
              <w:rPr>
                <w:rtl w:val="0"/>
              </w:rPr>
              <w:t xml:space="preserve">Acquisire la consapevolezza delle situazioni di rischio del proprio territorio, delle potenzialità e dei limiti dello sviluppo e degli effetti delle attività umane sull’ambiente. Adottare comportamenti responsabili verso l’ambiente.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right="-735" w:hanging="36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MODALITA’ DI VERIFICA IN ITINERE E PRODOTTO FINALE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Valutazione formativa di attività svolte a gruppi e/o individualmente (in itinere)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PRODOTTO FINALE: STUDIO DI UN CASO E PRESENTAZIONE DIGITALE </w:t>
            </w:r>
          </w:p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page" w:horzAnchor="margin" w:tblpX="0" w:tblpY="1966"/>
        <w:tblW w:w="14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66"/>
        <w:gridCol w:w="4551"/>
        <w:gridCol w:w="23"/>
        <w:tblGridChange w:id="0">
          <w:tblGrid>
            <w:gridCol w:w="9766"/>
            <w:gridCol w:w="4551"/>
            <w:gridCol w:w="2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CLASSE: 2^CAT                                                                             ANNO SCOLASTICO  2025/26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Nucleo concettuale: CITTADINANZA DIGITALE</w:t>
            </w:r>
          </w:p>
          <w:tbl>
            <w:tblPr>
              <w:tblStyle w:val="Table6"/>
              <w:tblW w:w="143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340"/>
              <w:tblGridChange w:id="0">
                <w:tblGrid>
                  <w:gridCol w:w="14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6a6a6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ind w:right="-735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1. TITOLO DEL PERCORSO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widowControl w:val="0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8">
            <w:pPr>
              <w:widowControl w:val="0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2. ATTIVITÀ PROPOSTE E CONTRIBUTI DISCIPLINARI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Indicazione discipline coinvolte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40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N°ORE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all’interno delle ore indicate per lo svolgimento delle  singole attività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ESITI DI APPRENDIMENTO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widowControl w:val="0"/>
              <w:ind w:right="-73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COMPETENZE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1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n. 10 </w:t>
            </w:r>
            <w:r w:rsidDel="00000000" w:rsidR="00000000" w:rsidRPr="00000000">
              <w:rPr>
                <w:rtl w:val="0"/>
              </w:rPr>
              <w:t xml:space="preserve">Sviluppare la capacità di accedere alle informazioni, alle fonti, ai contenuti digitali, in modo critico, responsabile e consapevole.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right="-735" w:hanging="36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MODALITA’ DI VERIFICA IN ITINERE E PRODOTTO FINALE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bookmarkStart w:colFirst="0" w:colLast="0" w:name="_heading=h.g1s6jk6e3cv9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Valutazione formativa </w:t>
            </w:r>
            <w:r w:rsidDel="00000000" w:rsidR="00000000" w:rsidRPr="00000000">
              <w:rPr>
                <w:rtl w:val="0"/>
              </w:rPr>
              <w:t xml:space="preserve">sulla partecipazione alle </w:t>
            </w:r>
            <w:r w:rsidDel="00000000" w:rsidR="00000000" w:rsidRPr="00000000">
              <w:rPr>
                <w:color w:val="000000"/>
                <w:rtl w:val="0"/>
              </w:rPr>
              <w:t xml:space="preserve">attività </w:t>
            </w:r>
            <w:r w:rsidDel="00000000" w:rsidR="00000000" w:rsidRPr="00000000">
              <w:rPr>
                <w:rtl w:val="0"/>
              </w:rPr>
              <w:t xml:space="preserve">proposte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PRODOTTO FINALE: </w:t>
            </w:r>
            <w:r w:rsidDel="00000000" w:rsidR="00000000" w:rsidRPr="00000000">
              <w:rPr>
                <w:rtl w:val="0"/>
              </w:rPr>
              <w:t xml:space="preserve">STUDIO DI UN CASO E PRESENTAZIONE DIGITALE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3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uiPriority w:val="34"/>
    <w:qFormat w:val="1"/>
    <w:rsid w:val="00111512"/>
    <w:pPr>
      <w:suppressAutoHyphens w:val="1"/>
      <w:spacing w:line="256" w:lineRule="auto"/>
      <w:ind w:left="720"/>
      <w:contextualSpacing w:val="1"/>
    </w:pPr>
  </w:style>
  <w:style w:type="table" w:styleId="Grigliatabella">
    <w:name w:val="Table Grid"/>
    <w:basedOn w:val="Tabellanormale"/>
    <w:uiPriority w:val="39"/>
    <w:rsid w:val="00111512"/>
    <w:pPr>
      <w:suppressAutoHyphens w:val="1"/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+Tow7zacdQhLgY8WGK7bKDWiA==">CgMxLjAyDmguZzFzNmprNmUzY3Y5OAByITFzWUFHQ25Bdjl2UWdrNktWSmlDNjFxYVlLYlB5VXFNcg==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2022-09-28T17:57:00Z</dcterms:created>
  <dc:creator>Nella Carlomagno</dc:creator>
</cp:coreProperties>
</file>