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E0D1" w14:textId="77777777" w:rsidR="00EA3EB7" w:rsidRPr="00517E52" w:rsidRDefault="00EA3EB7" w:rsidP="00EA3EB7">
      <w:pPr>
        <w:jc w:val="center"/>
        <w:rPr>
          <w:rFonts w:asciiTheme="minorHAnsi" w:hAnsiTheme="minorHAnsi" w:cstheme="minorHAnsi"/>
          <w:sz w:val="24"/>
          <w:szCs w:val="24"/>
        </w:rPr>
      </w:pPr>
      <w:r w:rsidRPr="00517E52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PROGRAMMAZIONE per SAPERI ESSENZIALI</w:t>
      </w:r>
    </w:p>
    <w:p w14:paraId="4E37E0D2" w14:textId="77777777" w:rsidR="00EA3EB7" w:rsidRPr="00B6014C" w:rsidRDefault="00EA3EB7" w:rsidP="00EA3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37E0D3" w14:textId="77777777" w:rsidR="00EA3EB7" w:rsidRPr="00B6014C" w:rsidRDefault="00EA3EB7" w:rsidP="00EA3EB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tbl>
      <w:tblPr>
        <w:tblStyle w:val="Grigliatabella"/>
        <w:tblW w:w="10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190"/>
        <w:gridCol w:w="3730"/>
      </w:tblGrid>
      <w:tr w:rsidR="00EA3EB7" w:rsidRPr="00B6014C" w14:paraId="4E37E0D7" w14:textId="77777777" w:rsidTr="006E1062">
        <w:tc>
          <w:tcPr>
            <w:tcW w:w="3970" w:type="dxa"/>
          </w:tcPr>
          <w:p w14:paraId="4E37E0D4" w14:textId="02E224CD" w:rsidR="00EA3EB7" w:rsidRPr="006E1062" w:rsidRDefault="00EA3EB7" w:rsidP="003D42B3">
            <w:pPr>
              <w:ind w:right="-743"/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</w:pPr>
            <w:r w:rsidRPr="006E106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  <w:t>DISCIPLINA:</w:t>
            </w:r>
            <w:r w:rsidR="006E1062" w:rsidRPr="006E106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  <w:t xml:space="preserve"> </w:t>
            </w:r>
            <w:r w:rsidR="00517E5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  <w:t>TPSEE</w:t>
            </w:r>
          </w:p>
        </w:tc>
        <w:tc>
          <w:tcPr>
            <w:tcW w:w="3190" w:type="dxa"/>
          </w:tcPr>
          <w:p w14:paraId="4E37E0D5" w14:textId="3B048117" w:rsidR="00EA3EB7" w:rsidRPr="006E1062" w:rsidRDefault="00EA3EB7" w:rsidP="003D42B3">
            <w:pPr>
              <w:ind w:left="-59" w:right="-743"/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</w:pPr>
            <w:r w:rsidRPr="006E106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  <w:t>Classe:</w:t>
            </w:r>
            <w:r w:rsidR="006E1062" w:rsidRPr="006E106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  <w:t xml:space="preserve"> III FEN</w:t>
            </w:r>
          </w:p>
        </w:tc>
        <w:tc>
          <w:tcPr>
            <w:tcW w:w="3730" w:type="dxa"/>
          </w:tcPr>
          <w:p w14:paraId="4E37E0D6" w14:textId="4A8043A6" w:rsidR="00517E52" w:rsidRPr="006E1062" w:rsidRDefault="00EA3EB7" w:rsidP="00517E52">
            <w:pPr>
              <w:ind w:left="-59" w:right="-743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</w:pPr>
            <w:r w:rsidRPr="006E106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  <w:t>A.S.:</w:t>
            </w:r>
            <w:r w:rsidR="006E1062" w:rsidRPr="006E106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  <w:t>202</w:t>
            </w:r>
            <w:r w:rsidR="00517E5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  <w:t>5</w:t>
            </w:r>
            <w:r w:rsidR="006E1062" w:rsidRPr="006E106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  <w:t>_202</w:t>
            </w:r>
            <w:r w:rsidR="00517E5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eastAsia="ar-SA"/>
              </w:rPr>
              <w:t>6</w:t>
            </w:r>
          </w:p>
        </w:tc>
      </w:tr>
    </w:tbl>
    <w:p w14:paraId="4E37E0D8" w14:textId="77777777" w:rsidR="00EA3EB7" w:rsidRPr="00B6014C" w:rsidRDefault="00EA3EB7" w:rsidP="00EA3EB7">
      <w:pPr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29"/>
        <w:gridCol w:w="3126"/>
        <w:gridCol w:w="2767"/>
      </w:tblGrid>
      <w:tr w:rsidR="006E1062" w:rsidRPr="00CF5E9C" w14:paraId="1EE6EEEE" w14:textId="77777777" w:rsidTr="00420521">
        <w:trPr>
          <w:trHeight w:val="398"/>
        </w:trPr>
        <w:tc>
          <w:tcPr>
            <w:tcW w:w="3729" w:type="dxa"/>
            <w:shd w:val="clear" w:color="auto" w:fill="E7E6E6" w:themeFill="background2"/>
          </w:tcPr>
          <w:p w14:paraId="0C57E9BD" w14:textId="77777777" w:rsidR="006E1062" w:rsidRPr="00102D60" w:rsidRDefault="006E1062" w:rsidP="00420521">
            <w:pPr>
              <w:spacing w:before="120" w:line="360" w:lineRule="auto"/>
              <w:jc w:val="center"/>
              <w:rPr>
                <w:b/>
                <w:sz w:val="22"/>
                <w:szCs w:val="22"/>
              </w:rPr>
            </w:pPr>
            <w:r w:rsidRPr="00102D60">
              <w:rPr>
                <w:b/>
                <w:sz w:val="22"/>
                <w:szCs w:val="22"/>
              </w:rPr>
              <w:t xml:space="preserve">NUCLEO </w:t>
            </w:r>
            <w:r w:rsidRPr="00AA196D">
              <w:rPr>
                <w:b/>
                <w:sz w:val="22"/>
                <w:szCs w:val="22"/>
              </w:rPr>
              <w:t>FONDANT</w:t>
            </w:r>
            <w:r w:rsidRPr="00102D60">
              <w:rPr>
                <w:b/>
                <w:sz w:val="22"/>
                <w:szCs w:val="22"/>
              </w:rPr>
              <w:t>E</w:t>
            </w:r>
          </w:p>
          <w:p w14:paraId="23AEAAB0" w14:textId="77777777" w:rsidR="006E1062" w:rsidRPr="00B24985" w:rsidRDefault="006E1062" w:rsidP="0042052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(argomento o unità di insegnamento/apprendimento portante per lo studio della disciplina)</w:t>
            </w:r>
          </w:p>
          <w:p w14:paraId="7ED6F029" w14:textId="77777777" w:rsidR="006E1062" w:rsidRPr="00102D60" w:rsidRDefault="006E1062" w:rsidP="0042052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93" w:type="dxa"/>
            <w:gridSpan w:val="2"/>
            <w:shd w:val="clear" w:color="auto" w:fill="E7E6E6" w:themeFill="background2"/>
          </w:tcPr>
          <w:p w14:paraId="16C84703" w14:textId="77777777" w:rsidR="006E1062" w:rsidRDefault="006E1062" w:rsidP="0042052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02D60">
              <w:rPr>
                <w:b/>
                <w:sz w:val="22"/>
                <w:szCs w:val="22"/>
              </w:rPr>
              <w:t xml:space="preserve">TRAGUARDI </w:t>
            </w:r>
            <w:r>
              <w:rPr>
                <w:b/>
                <w:sz w:val="22"/>
                <w:szCs w:val="22"/>
              </w:rPr>
              <w:t>e OBIETTIVI *</w:t>
            </w:r>
          </w:p>
          <w:p w14:paraId="1C590A25" w14:textId="77777777" w:rsidR="006E1062" w:rsidRPr="00CF5E9C" w:rsidRDefault="006E1062" w:rsidP="00420521">
            <w:pPr>
              <w:spacing w:after="120"/>
              <w:jc w:val="both"/>
            </w:pPr>
            <w:r>
              <w:rPr>
                <w:i/>
                <w:sz w:val="22"/>
                <w:szCs w:val="22"/>
              </w:rPr>
              <w:t xml:space="preserve">(si riferiscono ai risultati di apprendimento, ovvero alle competenze tradotte in termini di </w:t>
            </w:r>
            <w:r w:rsidRPr="00D4076F">
              <w:rPr>
                <w:b/>
                <w:i/>
                <w:sz w:val="22"/>
                <w:szCs w:val="22"/>
              </w:rPr>
              <w:t>conoscenze essenziali</w:t>
            </w:r>
            <w:r>
              <w:rPr>
                <w:i/>
                <w:sz w:val="22"/>
                <w:szCs w:val="22"/>
              </w:rPr>
              <w:t xml:space="preserve"> e di </w:t>
            </w:r>
            <w:r w:rsidRPr="00D4076F">
              <w:rPr>
                <w:b/>
                <w:i/>
                <w:sz w:val="22"/>
                <w:szCs w:val="22"/>
              </w:rPr>
              <w:t>abilità minime</w:t>
            </w:r>
            <w:r>
              <w:rPr>
                <w:i/>
                <w:sz w:val="22"/>
                <w:szCs w:val="22"/>
              </w:rPr>
              <w:t xml:space="preserve"> nell’elaborazione dei contenuti trattati, da promuovere nell’allievo affinché apprenda con consapevolezza, responsabilità e autonomia)</w:t>
            </w:r>
          </w:p>
        </w:tc>
      </w:tr>
      <w:tr w:rsidR="006E1062" w:rsidRPr="00D16CBB" w14:paraId="2E74F48F" w14:textId="77777777" w:rsidTr="00420521">
        <w:tc>
          <w:tcPr>
            <w:tcW w:w="3729" w:type="dxa"/>
          </w:tcPr>
          <w:p w14:paraId="1C68F0DD" w14:textId="77777777" w:rsidR="006E1062" w:rsidRDefault="006E1062" w:rsidP="0042052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126" w:type="dxa"/>
          </w:tcPr>
          <w:p w14:paraId="00ECFDF2" w14:textId="77777777" w:rsidR="006E1062" w:rsidRDefault="006E1062" w:rsidP="00420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E217DF">
              <w:rPr>
                <w:b/>
                <w:sz w:val="22"/>
                <w:szCs w:val="22"/>
              </w:rPr>
              <w:t>CONOSCENZE</w:t>
            </w:r>
            <w:r w:rsidRPr="00AA196D">
              <w:rPr>
                <w:sz w:val="22"/>
                <w:szCs w:val="22"/>
              </w:rPr>
              <w:t xml:space="preserve"> </w:t>
            </w:r>
          </w:p>
          <w:p w14:paraId="1ED6CE1C" w14:textId="77777777" w:rsidR="006E1062" w:rsidRPr="00DC5FEB" w:rsidRDefault="006E1062" w:rsidP="0042052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(sapere)</w:t>
            </w:r>
          </w:p>
        </w:tc>
        <w:tc>
          <w:tcPr>
            <w:tcW w:w="2767" w:type="dxa"/>
          </w:tcPr>
          <w:p w14:paraId="31ADCD8F" w14:textId="77777777" w:rsidR="006E1062" w:rsidRDefault="006E1062" w:rsidP="00420521">
            <w:pPr>
              <w:jc w:val="center"/>
              <w:rPr>
                <w:sz w:val="22"/>
                <w:szCs w:val="22"/>
              </w:rPr>
            </w:pPr>
            <w:r w:rsidRPr="00E217DF">
              <w:rPr>
                <w:b/>
                <w:sz w:val="22"/>
                <w:szCs w:val="22"/>
              </w:rPr>
              <w:t>ABILITA’</w:t>
            </w:r>
            <w:r>
              <w:rPr>
                <w:sz w:val="22"/>
                <w:szCs w:val="22"/>
              </w:rPr>
              <w:t xml:space="preserve">  </w:t>
            </w:r>
          </w:p>
          <w:p w14:paraId="73B3AD91" w14:textId="77777777" w:rsidR="006E1062" w:rsidRPr="00AA196D" w:rsidRDefault="006E1062" w:rsidP="00420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(saper fare)</w:t>
            </w:r>
          </w:p>
          <w:p w14:paraId="4F16883A" w14:textId="77777777" w:rsidR="006E1062" w:rsidRPr="00D16CBB" w:rsidRDefault="006E1062" w:rsidP="00420521">
            <w:pPr>
              <w:jc w:val="center"/>
              <w:rPr>
                <w:sz w:val="22"/>
                <w:szCs w:val="22"/>
              </w:rPr>
            </w:pPr>
          </w:p>
        </w:tc>
      </w:tr>
      <w:tr w:rsidR="006E1062" w:rsidRPr="00C84A78" w14:paraId="3E2BB2A7" w14:textId="77777777" w:rsidTr="00420521">
        <w:tc>
          <w:tcPr>
            <w:tcW w:w="3729" w:type="dxa"/>
          </w:tcPr>
          <w:p w14:paraId="57D6E378" w14:textId="71CAAC15" w:rsidR="006E1062" w:rsidRPr="00681FB9" w:rsidRDefault="00517E52" w:rsidP="00420521">
            <w:pPr>
              <w:rPr>
                <w:rFonts w:ascii="Arial Narrow" w:hAnsi="Arial Narrow"/>
                <w:sz w:val="22"/>
                <w:szCs w:val="22"/>
              </w:rPr>
            </w:pPr>
            <w:r w:rsidRPr="00517E52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I materiali nelle applicazioni elettriche ed elettroniche</w:t>
            </w:r>
          </w:p>
        </w:tc>
        <w:tc>
          <w:tcPr>
            <w:tcW w:w="3126" w:type="dxa"/>
          </w:tcPr>
          <w:p w14:paraId="69E16468" w14:textId="469F74CA" w:rsidR="006E1062" w:rsidRPr="00AA196D" w:rsidRDefault="00517E52" w:rsidP="00420521">
            <w:pPr>
              <w:autoSpaceDE w:val="0"/>
              <w:autoSpaceDN w:val="0"/>
              <w:adjustRightInd w:val="0"/>
            </w:pPr>
            <w:r w:rsidRPr="00517E52">
              <w:rPr>
                <w:rFonts w:ascii="ArialNarrow" w:eastAsiaTheme="minorHAnsi" w:hAnsi="ArialNarrow" w:cs="ArialNarrow"/>
                <w:lang w:eastAsia="en-US"/>
              </w:rPr>
              <w:t xml:space="preserve">Domande e </w:t>
            </w:r>
            <w:proofErr w:type="gramStart"/>
            <w:r w:rsidRPr="00517E52">
              <w:rPr>
                <w:rFonts w:ascii="ArialNarrow" w:eastAsiaTheme="minorHAnsi" w:hAnsi="ArialNarrow" w:cs="ArialNarrow"/>
                <w:lang w:eastAsia="en-US"/>
              </w:rPr>
              <w:t>risposte  sui</w:t>
            </w:r>
            <w:proofErr w:type="gramEnd"/>
            <w:r w:rsidRPr="00517E52">
              <w:rPr>
                <w:rFonts w:ascii="ArialNarrow" w:eastAsiaTheme="minorHAnsi" w:hAnsi="ArialNarrow" w:cs="ArialNarrow"/>
                <w:lang w:eastAsia="en-US"/>
              </w:rPr>
              <w:t xml:space="preserve"> prerequisiti, per entrare in argomento avendo ben chiari alcuni concetti che servono  Proprietà tecnologiche dei materiali del settore. Proprietà elettriche dei materiali del settore Comportamento dei materiali semiconduttore</w:t>
            </w:r>
          </w:p>
        </w:tc>
        <w:tc>
          <w:tcPr>
            <w:tcW w:w="2767" w:type="dxa"/>
          </w:tcPr>
          <w:p w14:paraId="56FCE00A" w14:textId="13D7EFC2" w:rsidR="006E1062" w:rsidRPr="00C84A78" w:rsidRDefault="00517E52" w:rsidP="00420521">
            <w:pPr>
              <w:autoSpaceDE w:val="0"/>
              <w:autoSpaceDN w:val="0"/>
              <w:adjustRightInd w:val="0"/>
              <w:rPr>
                <w:rFonts w:ascii="ArialNarrow" w:eastAsiaTheme="minorHAnsi" w:hAnsi="ArialNarrow" w:cs="ArialNarrow"/>
                <w:lang w:eastAsia="en-US"/>
              </w:rPr>
            </w:pPr>
            <w:r w:rsidRPr="00517E52">
              <w:rPr>
                <w:rFonts w:ascii="ArialNarrow" w:eastAsiaTheme="minorHAnsi" w:hAnsi="ArialNarrow" w:cs="ArialNarrow"/>
                <w:lang w:eastAsia="en-US"/>
              </w:rPr>
              <w:t>Scegliere i materiali in funzione della loro capacità di resistere alle sollecitazioni fisiche. Descrivere le caratteristiche elettriche e tecnologiche delle apparecchiature elettriche ed elettroniche. Confrontare il comportamento dei semiconduttori rispetto ai conduttori ed isolanti.</w:t>
            </w:r>
          </w:p>
        </w:tc>
      </w:tr>
      <w:tr w:rsidR="006E1062" w:rsidRPr="00C84A78" w14:paraId="3A8D90E6" w14:textId="77777777" w:rsidTr="00420521">
        <w:tc>
          <w:tcPr>
            <w:tcW w:w="3729" w:type="dxa"/>
          </w:tcPr>
          <w:p w14:paraId="7956DDD3" w14:textId="38A91206" w:rsidR="006E1062" w:rsidRPr="00681FB9" w:rsidRDefault="00517E52" w:rsidP="00420521">
            <w:pPr>
              <w:rPr>
                <w:rFonts w:ascii="Arial Narrow" w:hAnsi="Arial Narrow"/>
                <w:sz w:val="22"/>
                <w:szCs w:val="22"/>
              </w:rPr>
            </w:pPr>
            <w:r w:rsidRPr="00517E52">
              <w:rPr>
                <w:rFonts w:ascii="Arial Narrow" w:hAnsi="Arial Narrow"/>
                <w:sz w:val="22"/>
                <w:szCs w:val="22"/>
              </w:rPr>
              <w:t xml:space="preserve">I componenti elettrici ed elettronici </w:t>
            </w:r>
          </w:p>
        </w:tc>
        <w:tc>
          <w:tcPr>
            <w:tcW w:w="3126" w:type="dxa"/>
          </w:tcPr>
          <w:p w14:paraId="1488E084" w14:textId="0A814CF3" w:rsidR="006E1062" w:rsidRPr="00C84A78" w:rsidRDefault="00517E52" w:rsidP="00420521">
            <w:pPr>
              <w:autoSpaceDE w:val="0"/>
              <w:autoSpaceDN w:val="0"/>
              <w:adjustRightInd w:val="0"/>
              <w:rPr>
                <w:rFonts w:ascii="ArialNarrow" w:eastAsiaTheme="minorHAnsi" w:hAnsi="ArialNarrow" w:cs="ArialNarrow"/>
                <w:lang w:eastAsia="en-US"/>
              </w:rPr>
            </w:pPr>
            <w:r w:rsidRPr="00517E52">
              <w:rPr>
                <w:rFonts w:ascii="ArialNarrow" w:eastAsiaTheme="minorHAnsi" w:hAnsi="ArialNarrow" w:cs="ArialNarrow"/>
                <w:lang w:eastAsia="en-US"/>
              </w:rPr>
              <w:t xml:space="preserve">Principi di </w:t>
            </w:r>
            <w:proofErr w:type="gramStart"/>
            <w:r w:rsidRPr="00517E52">
              <w:rPr>
                <w:rFonts w:ascii="ArialNarrow" w:eastAsiaTheme="minorHAnsi" w:hAnsi="ArialNarrow" w:cs="ArialNarrow"/>
                <w:lang w:eastAsia="en-US"/>
              </w:rPr>
              <w:t>funzionamento ,</w:t>
            </w:r>
            <w:proofErr w:type="gramEnd"/>
            <w:r w:rsidRPr="00517E52">
              <w:rPr>
                <w:rFonts w:ascii="ArialNarrow" w:eastAsiaTheme="minorHAnsi" w:hAnsi="ArialNarrow" w:cs="ArialNarrow"/>
                <w:lang w:eastAsia="en-US"/>
              </w:rPr>
              <w:t xml:space="preserve"> tecnologie e caratteristiche di impiego dei componenti attivi e passivi , Simbologie e norme di rappresentazione di circuiti ed apparati</w:t>
            </w:r>
          </w:p>
        </w:tc>
        <w:tc>
          <w:tcPr>
            <w:tcW w:w="2767" w:type="dxa"/>
          </w:tcPr>
          <w:p w14:paraId="14F29D69" w14:textId="59FB9FEA" w:rsidR="006E1062" w:rsidRPr="00C84A78" w:rsidRDefault="00517E52" w:rsidP="00420521">
            <w:pPr>
              <w:autoSpaceDE w:val="0"/>
              <w:autoSpaceDN w:val="0"/>
              <w:adjustRightInd w:val="0"/>
              <w:rPr>
                <w:rFonts w:ascii="ArialNarrow" w:eastAsiaTheme="minorHAnsi" w:hAnsi="ArialNarrow" w:cs="ArialNarrow"/>
                <w:lang w:eastAsia="en-US"/>
              </w:rPr>
            </w:pPr>
            <w:r w:rsidRPr="00517E52">
              <w:rPr>
                <w:rFonts w:ascii="ArialNarrow" w:eastAsiaTheme="minorHAnsi" w:hAnsi="ArialNarrow" w:cs="ArialNarrow"/>
                <w:lang w:eastAsia="en-US"/>
              </w:rPr>
              <w:t>Identificare le tipologie di bipoli elettrici definendo le grandezze caratteristiche ed i loro legami. Descrivere il principio di funzionamento dei componenti circuitali di tipo discreto.</w:t>
            </w:r>
          </w:p>
        </w:tc>
      </w:tr>
      <w:tr w:rsidR="006E1062" w:rsidRPr="00C84A78" w14:paraId="084C5511" w14:textId="77777777" w:rsidTr="00420521">
        <w:tc>
          <w:tcPr>
            <w:tcW w:w="3729" w:type="dxa"/>
          </w:tcPr>
          <w:p w14:paraId="63FC9388" w14:textId="6F883A98" w:rsidR="006E1062" w:rsidRPr="00681FB9" w:rsidRDefault="00517E52" w:rsidP="00420521">
            <w:pPr>
              <w:rPr>
                <w:rFonts w:ascii="Arial Narrow" w:hAnsi="Arial Narrow"/>
                <w:sz w:val="22"/>
                <w:szCs w:val="22"/>
              </w:rPr>
            </w:pPr>
            <w:r w:rsidRPr="00517E52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Il progetto dei sistemi elettrici ed elettronici</w:t>
            </w:r>
          </w:p>
        </w:tc>
        <w:tc>
          <w:tcPr>
            <w:tcW w:w="3126" w:type="dxa"/>
          </w:tcPr>
          <w:p w14:paraId="6BB4A949" w14:textId="7D5EB569" w:rsidR="006E1062" w:rsidRPr="00681FB9" w:rsidRDefault="00517E52" w:rsidP="00420521">
            <w:pPr>
              <w:autoSpaceDE w:val="0"/>
              <w:autoSpaceDN w:val="0"/>
              <w:adjustRightInd w:val="0"/>
              <w:rPr>
                <w:rFonts w:ascii="ArialNarrow" w:eastAsiaTheme="minorHAnsi" w:hAnsi="ArialNarrow" w:cs="ArialNarrow"/>
                <w:lang w:eastAsia="en-US"/>
              </w:rPr>
            </w:pPr>
            <w:r w:rsidRPr="00517E52">
              <w:rPr>
                <w:rFonts w:ascii="ArialNarrow" w:eastAsiaTheme="minorHAnsi" w:hAnsi="ArialNarrow" w:cs="ArialNarrow"/>
                <w:lang w:eastAsia="en-US"/>
              </w:rPr>
              <w:t xml:space="preserve">Principi di </w:t>
            </w:r>
            <w:proofErr w:type="gramStart"/>
            <w:r w:rsidRPr="00517E52">
              <w:rPr>
                <w:rFonts w:ascii="ArialNarrow" w:eastAsiaTheme="minorHAnsi" w:hAnsi="ArialNarrow" w:cs="ArialNarrow"/>
                <w:lang w:eastAsia="en-US"/>
              </w:rPr>
              <w:t>funzionamento ,</w:t>
            </w:r>
            <w:proofErr w:type="gramEnd"/>
            <w:r w:rsidRPr="00517E52">
              <w:rPr>
                <w:rFonts w:ascii="ArialNarrow" w:eastAsiaTheme="minorHAnsi" w:hAnsi="ArialNarrow" w:cs="ArialNarrow"/>
                <w:lang w:eastAsia="en-US"/>
              </w:rPr>
              <w:t xml:space="preserve"> tecnologie e caratteristiche di impiego dei componenti attivi</w:t>
            </w:r>
            <w:r>
              <w:rPr>
                <w:rFonts w:ascii="ArialNarrow" w:eastAsiaTheme="minorHAnsi" w:hAnsi="ArialNarrow" w:cs="ArialNarrow"/>
                <w:lang w:eastAsia="en-US"/>
              </w:rPr>
              <w:t xml:space="preserve"> </w:t>
            </w:r>
            <w:r w:rsidRPr="00517E52">
              <w:rPr>
                <w:rFonts w:ascii="ArialNarrow" w:eastAsiaTheme="minorHAnsi" w:hAnsi="ArialNarrow" w:cs="ArialNarrow"/>
                <w:lang w:eastAsia="en-US"/>
              </w:rPr>
              <w:t xml:space="preserve">e passivi e dei circuiti integrati. </w:t>
            </w:r>
            <w:proofErr w:type="gramStart"/>
            <w:r w:rsidRPr="00517E52">
              <w:rPr>
                <w:rFonts w:ascii="ArialNarrow" w:eastAsiaTheme="minorHAnsi" w:hAnsi="ArialNarrow" w:cs="ArialNarrow"/>
                <w:lang w:eastAsia="en-US"/>
              </w:rPr>
              <w:t>Componenti ,</w:t>
            </w:r>
            <w:proofErr w:type="gramEnd"/>
            <w:r w:rsidRPr="00517E52">
              <w:rPr>
                <w:rFonts w:ascii="ArialNarrow" w:eastAsiaTheme="minorHAnsi" w:hAnsi="ArialNarrow" w:cs="ArialNarrow"/>
                <w:lang w:eastAsia="en-US"/>
              </w:rPr>
              <w:t xml:space="preserve"> circuiti e dispositivi tipici del settore d’impiego. Simbologia e norme di rappresentazione di circuiti ed apparati.</w:t>
            </w:r>
          </w:p>
        </w:tc>
        <w:tc>
          <w:tcPr>
            <w:tcW w:w="2767" w:type="dxa"/>
          </w:tcPr>
          <w:p w14:paraId="0CCF5068" w14:textId="1C221C62" w:rsidR="006E1062" w:rsidRPr="00C84A78" w:rsidRDefault="00517E52" w:rsidP="00420521">
            <w:pPr>
              <w:autoSpaceDE w:val="0"/>
              <w:autoSpaceDN w:val="0"/>
              <w:adjustRightInd w:val="0"/>
              <w:rPr>
                <w:rFonts w:ascii="ArialNarrow" w:eastAsiaTheme="minorHAnsi" w:hAnsi="ArialNarrow" w:cs="ArialNarrow"/>
                <w:lang w:eastAsia="en-US"/>
              </w:rPr>
            </w:pPr>
            <w:r w:rsidRPr="00517E52">
              <w:rPr>
                <w:rFonts w:ascii="ArialNarrow" w:eastAsiaTheme="minorHAnsi" w:hAnsi="ArialNarrow" w:cs="ArialNarrow"/>
                <w:lang w:eastAsia="en-US"/>
              </w:rPr>
              <w:t>Identificare le tipologie di bipoli elettrici definendo le grandezze</w:t>
            </w:r>
            <w:r>
              <w:rPr>
                <w:rFonts w:ascii="ArialNarrow" w:eastAsiaTheme="minorHAnsi" w:hAnsi="ArialNarrow" w:cs="ArialNarrow"/>
                <w:lang w:eastAsia="en-US"/>
              </w:rPr>
              <w:t xml:space="preserve"> </w:t>
            </w:r>
            <w:r w:rsidRPr="00517E52">
              <w:rPr>
                <w:rFonts w:ascii="ArialNarrow" w:eastAsiaTheme="minorHAnsi" w:hAnsi="ArialNarrow" w:cs="ArialNarrow"/>
                <w:lang w:eastAsia="en-US"/>
              </w:rPr>
              <w:t>carat</w:t>
            </w:r>
            <w:r>
              <w:rPr>
                <w:rFonts w:ascii="ArialNarrow" w:eastAsiaTheme="minorHAnsi" w:hAnsi="ArialNarrow" w:cs="ArialNarrow"/>
                <w:lang w:eastAsia="en-US"/>
              </w:rPr>
              <w:t>t</w:t>
            </w:r>
            <w:r w:rsidRPr="00517E52">
              <w:rPr>
                <w:rFonts w:ascii="ArialNarrow" w:eastAsiaTheme="minorHAnsi" w:hAnsi="ArialNarrow" w:cs="ArialNarrow"/>
                <w:lang w:eastAsia="en-US"/>
              </w:rPr>
              <w:t>eristiche e i loro legami. Descrivere il principio di funzionamento dei componenti circuitali di tipo discreto ed integrato. Progettare circuiti digitali e bassa scala di integrazione di tipo combinatorio e sequenziale</w:t>
            </w:r>
          </w:p>
        </w:tc>
      </w:tr>
      <w:tr w:rsidR="00517E52" w:rsidRPr="00C84A78" w14:paraId="350BE240" w14:textId="77777777" w:rsidTr="00420521">
        <w:tc>
          <w:tcPr>
            <w:tcW w:w="3729" w:type="dxa"/>
          </w:tcPr>
          <w:p w14:paraId="7D82DC8E" w14:textId="5FB2F96F" w:rsidR="00517E52" w:rsidRPr="00517E52" w:rsidRDefault="00517E52" w:rsidP="00420521">
            <w:pP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</w:pPr>
            <w:r w:rsidRPr="00517E52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La sicurezza negli impianti elettrici</w:t>
            </w:r>
          </w:p>
        </w:tc>
        <w:tc>
          <w:tcPr>
            <w:tcW w:w="3126" w:type="dxa"/>
          </w:tcPr>
          <w:p w14:paraId="20542FBF" w14:textId="1F83216C" w:rsidR="00517E52" w:rsidRPr="00517E52" w:rsidRDefault="00517E52" w:rsidP="00517E52">
            <w:pPr>
              <w:autoSpaceDE w:val="0"/>
              <w:autoSpaceDN w:val="0"/>
              <w:adjustRightInd w:val="0"/>
              <w:jc w:val="center"/>
              <w:rPr>
                <w:rFonts w:ascii="ArialNarrow" w:eastAsiaTheme="minorHAnsi" w:hAnsi="ArialNarrow" w:cs="ArialNarrow"/>
                <w:lang w:eastAsia="en-US"/>
              </w:rPr>
            </w:pPr>
            <w:r w:rsidRPr="00517E52">
              <w:rPr>
                <w:rFonts w:ascii="ArialNarrow" w:eastAsiaTheme="minorHAnsi" w:hAnsi="ArialNarrow" w:cs="ArialNarrow"/>
                <w:lang w:eastAsia="en-US"/>
              </w:rPr>
              <w:t xml:space="preserve">Le principali norme del settore elettrico. Gli enti normatori nazionali e internazionali. Le principali norme di sicurezza per gli impianti elettrici. Come valutare la pericolosità della </w:t>
            </w:r>
            <w:r w:rsidRPr="00517E52">
              <w:rPr>
                <w:rFonts w:ascii="ArialNarrow" w:eastAsiaTheme="minorHAnsi" w:hAnsi="ArialNarrow" w:cs="ArialNarrow"/>
                <w:lang w:eastAsia="en-US"/>
              </w:rPr>
              <w:lastRenderedPageBreak/>
              <w:t>corrente elettrica e i suoi</w:t>
            </w:r>
            <w:r>
              <w:rPr>
                <w:rFonts w:ascii="ArialNarrow" w:eastAsiaTheme="minorHAnsi" w:hAnsi="ArialNarrow" w:cs="ArialNarrow"/>
                <w:lang w:eastAsia="en-US"/>
              </w:rPr>
              <w:t xml:space="preserve"> </w:t>
            </w:r>
            <w:r w:rsidRPr="00517E52">
              <w:rPr>
                <w:rFonts w:ascii="ArialNarrow" w:eastAsiaTheme="minorHAnsi" w:hAnsi="ArialNarrow" w:cs="ArialNarrow"/>
                <w:lang w:eastAsia="en-US"/>
              </w:rPr>
              <w:t>effetti sul corpo umano. Le Protezioni adottate per la sicurezza degli impianti e delle persone.</w:t>
            </w:r>
          </w:p>
        </w:tc>
        <w:tc>
          <w:tcPr>
            <w:tcW w:w="2767" w:type="dxa"/>
          </w:tcPr>
          <w:p w14:paraId="58B8651D" w14:textId="4D0DD7B4" w:rsidR="00517E52" w:rsidRPr="00517E52" w:rsidRDefault="00517E52" w:rsidP="00420521">
            <w:pPr>
              <w:autoSpaceDE w:val="0"/>
              <w:autoSpaceDN w:val="0"/>
              <w:adjustRightInd w:val="0"/>
              <w:rPr>
                <w:rFonts w:ascii="ArialNarrow" w:eastAsiaTheme="minorHAnsi" w:hAnsi="ArialNarrow" w:cs="ArialNarrow"/>
                <w:lang w:eastAsia="en-US"/>
              </w:rPr>
            </w:pPr>
            <w:r w:rsidRPr="00517E52">
              <w:rPr>
                <w:rFonts w:ascii="ArialNarrow" w:eastAsiaTheme="minorHAnsi" w:hAnsi="ArialNarrow" w:cs="ArialNarrow"/>
                <w:lang w:eastAsia="en-US"/>
              </w:rPr>
              <w:lastRenderedPageBreak/>
              <w:t xml:space="preserve">Applicare le leggi sulla sicurezza. Riconoscere i rischi dell’utilizzo dell’energia elettrica. Scegliere i dispositivi idonei </w:t>
            </w:r>
            <w:r w:rsidRPr="00517E52">
              <w:rPr>
                <w:rFonts w:ascii="ArialNarrow" w:eastAsiaTheme="minorHAnsi" w:hAnsi="ArialNarrow" w:cs="ArialNarrow"/>
                <w:lang w:eastAsia="en-US"/>
              </w:rPr>
              <w:lastRenderedPageBreak/>
              <w:t>per la sicurezza degli impianti e delle persone.</w:t>
            </w:r>
          </w:p>
        </w:tc>
      </w:tr>
      <w:tr w:rsidR="00EA3EB7" w:rsidRPr="00B6014C" w14:paraId="4E37E10F" w14:textId="77777777" w:rsidTr="003D42B3">
        <w:trPr>
          <w:trHeight w:val="1808"/>
        </w:trPr>
        <w:tc>
          <w:tcPr>
            <w:tcW w:w="9622" w:type="dxa"/>
            <w:gridSpan w:val="3"/>
          </w:tcPr>
          <w:p w14:paraId="4E37E104" w14:textId="77777777" w:rsidR="00EA3EB7" w:rsidRPr="00B6014C" w:rsidRDefault="00EA3EB7" w:rsidP="003D42B3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014C">
              <w:rPr>
                <w:rFonts w:asciiTheme="minorHAnsi" w:hAnsiTheme="minorHAnsi" w:cstheme="minorHAnsi"/>
                <w:sz w:val="22"/>
                <w:szCs w:val="22"/>
              </w:rPr>
              <w:t xml:space="preserve">I traguardi per lo sviluppo delle competenze di base attese a conclusione dell’obbligo di istruzione (ovvero al termine del 1° Biennio della scuola secondaria di secondo grado fanno riferimento alle indicazioni nazionali </w:t>
            </w:r>
            <w:r w:rsidRPr="00B6014C">
              <w:rPr>
                <w:rFonts w:asciiTheme="minorHAnsi" w:hAnsiTheme="minorHAnsi" w:cstheme="minorHAnsi"/>
                <w:b/>
                <w:sz w:val="22"/>
                <w:szCs w:val="22"/>
              </w:rPr>
              <w:t>per l’adempimento dell’obbligo di istruzione</w:t>
            </w:r>
            <w:r w:rsidRPr="00B6014C">
              <w:rPr>
                <w:rFonts w:asciiTheme="minorHAnsi" w:hAnsiTheme="minorHAnsi" w:cstheme="minorHAnsi"/>
                <w:sz w:val="22"/>
                <w:szCs w:val="22"/>
              </w:rPr>
              <w:t xml:space="preserve"> di cui al regolamento emanato con decreto del Ministro della Pubblica istruzione n. 139/2007).</w:t>
            </w:r>
          </w:p>
          <w:p w14:paraId="4E37E105" w14:textId="77777777" w:rsidR="00EA3EB7" w:rsidRPr="00B6014C" w:rsidRDefault="00EA3EB7" w:rsidP="003D42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7E106" w14:textId="77777777" w:rsidR="00EA3EB7" w:rsidRPr="00B6014C" w:rsidRDefault="00EA3EB7" w:rsidP="003D42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014C">
              <w:rPr>
                <w:rFonts w:asciiTheme="minorHAnsi" w:hAnsiTheme="minorHAnsi" w:cstheme="minorHAnsi"/>
                <w:sz w:val="22"/>
                <w:szCs w:val="22"/>
              </w:rPr>
              <w:t xml:space="preserve">I risultati di apprendimento (o gli elementi di competenza) da promuovere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termini di conoscenze e abilità</w:t>
            </w:r>
            <w:r w:rsidRPr="00B6014C">
              <w:rPr>
                <w:rFonts w:asciiTheme="minorHAnsi" w:hAnsiTheme="minorHAnsi" w:cstheme="minorHAnsi"/>
                <w:sz w:val="22"/>
                <w:szCs w:val="22"/>
              </w:rPr>
              <w:t xml:space="preserve"> declinati dall’elenco secondo le Linee guida per l’area generale e/o di indirizzo (per il periodo di riferimento):</w:t>
            </w:r>
          </w:p>
          <w:p w14:paraId="4E37E107" w14:textId="77777777" w:rsidR="00EA3EB7" w:rsidRPr="00B6014C" w:rsidRDefault="00EA3EB7" w:rsidP="00EA3EB7">
            <w:pPr>
              <w:pStyle w:val="Paragrafoelenco"/>
              <w:numPr>
                <w:ilvl w:val="0"/>
                <w:numId w:val="7"/>
              </w:numPr>
              <w:spacing w:before="120"/>
              <w:ind w:left="455" w:hanging="283"/>
              <w:contextualSpacing w:val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01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ITIS</w:t>
            </w:r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(Istituti Tecnici) regolamento D.P.R. n. 88/2010 per il </w:t>
            </w:r>
            <w:r w:rsidRPr="00B601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settore tecnologico</w:t>
            </w:r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fare riferimento: </w:t>
            </w:r>
          </w:p>
          <w:p w14:paraId="4E37E108" w14:textId="77777777" w:rsidR="00EA3EB7" w:rsidRPr="00B6014C" w:rsidRDefault="00EA3EB7" w:rsidP="00EA3EB7">
            <w:pPr>
              <w:pStyle w:val="Paragrafoelenco"/>
              <w:numPr>
                <w:ilvl w:val="0"/>
                <w:numId w:val="6"/>
              </w:numPr>
              <w:ind w:left="881" w:hanging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Linee guida D.M. 57 del 2010 per il </w:t>
            </w:r>
            <w:r w:rsidRPr="00B601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primo biennio</w:t>
            </w:r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(allegato A.2); </w:t>
            </w:r>
          </w:p>
          <w:p w14:paraId="4E37E109" w14:textId="77777777" w:rsidR="00EA3EB7" w:rsidRPr="00B6014C" w:rsidRDefault="00EA3EB7" w:rsidP="00EA3EB7">
            <w:pPr>
              <w:pStyle w:val="Paragrafoelenco"/>
              <w:numPr>
                <w:ilvl w:val="0"/>
                <w:numId w:val="6"/>
              </w:numPr>
              <w:ind w:left="881" w:hanging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Linee guida D.M. 4 del 2012 per il triennio (</w:t>
            </w:r>
            <w:r w:rsidRPr="00B601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secondo biennio e quinto anno</w:t>
            </w:r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allegato A.2)</w:t>
            </w:r>
          </w:p>
          <w:p w14:paraId="4E37E10A" w14:textId="77777777" w:rsidR="00EA3EB7" w:rsidRPr="00B6014C" w:rsidRDefault="00EA3EB7" w:rsidP="003D42B3">
            <w:pPr>
              <w:pStyle w:val="Paragrafoelenc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E37E10B" w14:textId="77777777" w:rsidR="00EA3EB7" w:rsidRPr="00B6014C" w:rsidRDefault="00EA3EB7" w:rsidP="00EA3EB7">
            <w:pPr>
              <w:pStyle w:val="Paragrafoelenco"/>
              <w:numPr>
                <w:ilvl w:val="0"/>
                <w:numId w:val="7"/>
              </w:numPr>
              <w:ind w:left="455" w:hanging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01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IPSIA</w:t>
            </w:r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(Istituti Professionali) regolamento </w:t>
            </w:r>
            <w:proofErr w:type="spellStart"/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D.Lgs</w:t>
            </w:r>
            <w:proofErr w:type="spellEnd"/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n. 61/2017 per il </w:t>
            </w:r>
            <w:r w:rsidRPr="00B601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settore Manutenzione ed assistenza tecnica</w:t>
            </w:r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fare riferimento: </w:t>
            </w:r>
          </w:p>
          <w:p w14:paraId="17487407" w14:textId="77777777" w:rsidR="00EA3EB7" w:rsidRDefault="00EA3EB7" w:rsidP="003D42B3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Linee guida D.I. 92 del 2018 per </w:t>
            </w:r>
            <w:r w:rsidRPr="00B601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l’area generale</w:t>
            </w:r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(allegato 1) per </w:t>
            </w:r>
            <w:r w:rsidRPr="00B601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l’area di indirizzo</w:t>
            </w:r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(allegato 2-</w:t>
            </w:r>
            <w:proofErr w:type="gramStart"/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 )</w:t>
            </w:r>
            <w:proofErr w:type="gramEnd"/>
            <w:r w:rsidRPr="00B601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E37E10E" w14:textId="3247FF96" w:rsidR="00517E52" w:rsidRPr="00517E52" w:rsidRDefault="00517E52" w:rsidP="00517E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37E110" w14:textId="77777777" w:rsidR="00EA3EB7" w:rsidRPr="00B6014C" w:rsidRDefault="00EA3EB7" w:rsidP="00EA3EB7">
      <w:pPr>
        <w:rPr>
          <w:rFonts w:asciiTheme="minorHAnsi" w:hAnsiTheme="minorHAnsi" w:cstheme="minorHAnsi"/>
          <w:sz w:val="22"/>
          <w:szCs w:val="22"/>
        </w:rPr>
      </w:pPr>
    </w:p>
    <w:p w14:paraId="4E37E111" w14:textId="77777777" w:rsidR="00EA3EB7" w:rsidRPr="00B6014C" w:rsidRDefault="00EA3EB7" w:rsidP="00EA3EB7">
      <w:p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6014C">
        <w:rPr>
          <w:rFonts w:asciiTheme="minorHAnsi" w:hAnsiTheme="minorHAnsi" w:cstheme="minorHAnsi"/>
          <w:b/>
          <w:sz w:val="22"/>
          <w:szCs w:val="22"/>
        </w:rPr>
        <w:t xml:space="preserve">Chiarimenti sulla programmazione </w:t>
      </w:r>
      <w:r w:rsidRPr="00B6014C">
        <w:rPr>
          <w:rFonts w:asciiTheme="minorHAnsi" w:hAnsiTheme="minorHAnsi" w:cstheme="minorHAnsi"/>
          <w:b/>
          <w:sz w:val="22"/>
          <w:szCs w:val="22"/>
          <w:u w:val="thick"/>
        </w:rPr>
        <w:t>con saperi minimi essenziali</w:t>
      </w:r>
      <w:r w:rsidRPr="00B6014C">
        <w:rPr>
          <w:rFonts w:asciiTheme="minorHAnsi" w:hAnsiTheme="minorHAnsi" w:cstheme="minorHAnsi"/>
          <w:b/>
          <w:sz w:val="22"/>
          <w:szCs w:val="22"/>
        </w:rPr>
        <w:t xml:space="preserve"> della classe</w:t>
      </w:r>
    </w:p>
    <w:p w14:paraId="4E37E112" w14:textId="77777777" w:rsidR="00EA3EB7" w:rsidRPr="00B6014C" w:rsidRDefault="00EA3EB7" w:rsidP="00EA3EB7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14C">
        <w:rPr>
          <w:rFonts w:asciiTheme="minorHAnsi" w:hAnsiTheme="minorHAnsi" w:cstheme="minorHAnsi"/>
          <w:sz w:val="22"/>
          <w:szCs w:val="22"/>
        </w:rPr>
        <w:t>Gli </w:t>
      </w:r>
      <w:r w:rsidRPr="00B6014C">
        <w:rPr>
          <w:rFonts w:asciiTheme="minorHAnsi" w:hAnsiTheme="minorHAnsi" w:cstheme="minorHAnsi"/>
          <w:b/>
          <w:bCs/>
          <w:sz w:val="22"/>
          <w:szCs w:val="22"/>
        </w:rPr>
        <w:t>obiettivi o standard</w:t>
      </w:r>
      <w:r w:rsidRPr="00B6014C">
        <w:rPr>
          <w:rStyle w:val="Rimandonotaapidipagina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Pr="00B601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B6014C">
        <w:rPr>
          <w:rFonts w:asciiTheme="minorHAnsi" w:hAnsiTheme="minorHAnsi" w:cstheme="minorHAnsi"/>
          <w:b/>
          <w:bCs/>
          <w:sz w:val="22"/>
          <w:szCs w:val="22"/>
        </w:rPr>
        <w:t>disciplinari</w:t>
      </w:r>
      <w:r w:rsidRPr="00B6014C">
        <w:rPr>
          <w:rFonts w:asciiTheme="minorHAnsi" w:hAnsiTheme="minorHAnsi" w:cstheme="minorHAnsi"/>
          <w:sz w:val="22"/>
          <w:szCs w:val="22"/>
        </w:rPr>
        <w:t>  sono</w:t>
      </w:r>
      <w:proofErr w:type="gramEnd"/>
      <w:r w:rsidRPr="00B6014C">
        <w:rPr>
          <w:rFonts w:asciiTheme="minorHAnsi" w:hAnsiTheme="minorHAnsi" w:cstheme="minorHAnsi"/>
          <w:sz w:val="22"/>
          <w:szCs w:val="22"/>
        </w:rPr>
        <w:t xml:space="preserve"> i </w:t>
      </w:r>
      <w:r w:rsidRPr="00B6014C">
        <w:rPr>
          <w:rFonts w:asciiTheme="minorHAnsi" w:hAnsiTheme="minorHAnsi" w:cstheme="minorHAnsi"/>
          <w:b/>
          <w:bCs/>
          <w:sz w:val="22"/>
          <w:szCs w:val="22"/>
        </w:rPr>
        <w:t>saperi minimi essenziali </w:t>
      </w:r>
      <w:r w:rsidRPr="00B6014C">
        <w:rPr>
          <w:rFonts w:asciiTheme="minorHAnsi" w:hAnsiTheme="minorHAnsi" w:cstheme="minorHAnsi"/>
          <w:sz w:val="22"/>
          <w:szCs w:val="22"/>
        </w:rPr>
        <w:t xml:space="preserve"> sviluppati attraverso la trattazione dei contenuti disciplinari principali di ogni disciplina, essi sono fondamentali e irrinunciabili, dettagliati per conoscenze e abilità/capacità, e sono propedeutiche alla promozione delle competenze.</w:t>
      </w:r>
    </w:p>
    <w:p w14:paraId="4E37E113" w14:textId="77777777" w:rsidR="00EA3EB7" w:rsidRPr="00B6014C" w:rsidRDefault="00EA3EB7" w:rsidP="00EA3EB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14C">
        <w:rPr>
          <w:rFonts w:asciiTheme="minorHAnsi" w:hAnsiTheme="minorHAnsi" w:cstheme="minorHAnsi"/>
          <w:sz w:val="22"/>
          <w:szCs w:val="22"/>
        </w:rPr>
        <w:t>I saperi essenziali sono utili in fase di programmazione disciplinare ai fini di rendere i programmi più funzionali al raggiungimento dei risultati di apprendimento e alla verifica sull'acquisizione dei saperi:</w:t>
      </w:r>
    </w:p>
    <w:p w14:paraId="4E37E114" w14:textId="77777777" w:rsidR="00EA3EB7" w:rsidRPr="00B6014C" w:rsidRDefault="00EA3EB7" w:rsidP="00EA3EB7">
      <w:pPr>
        <w:pStyle w:val="Paragrafoelenco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6014C">
        <w:rPr>
          <w:rFonts w:asciiTheme="minorHAnsi" w:hAnsiTheme="minorHAnsi" w:cstheme="minorHAnsi"/>
          <w:color w:val="auto"/>
          <w:sz w:val="22"/>
          <w:szCs w:val="22"/>
        </w:rPr>
        <w:t>Con corrispondenza del 6 nella griglia di valutazione nel caso di raggiungimento degli standard minimi di apprendimento;</w:t>
      </w:r>
    </w:p>
    <w:p w14:paraId="4E37E115" w14:textId="77777777" w:rsidR="00EA3EB7" w:rsidRPr="00B6014C" w:rsidRDefault="00EA3EB7" w:rsidP="00EA3EB7">
      <w:pPr>
        <w:pStyle w:val="Paragrafoelenco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6014C">
        <w:rPr>
          <w:rFonts w:asciiTheme="minorHAnsi" w:hAnsiTheme="minorHAnsi" w:cstheme="minorHAnsi"/>
          <w:color w:val="auto"/>
          <w:sz w:val="22"/>
          <w:szCs w:val="22"/>
        </w:rPr>
        <w:t>promozione alla classe successiva;</w:t>
      </w:r>
    </w:p>
    <w:p w14:paraId="4E37E116" w14:textId="77777777" w:rsidR="00EA3EB7" w:rsidRPr="00B6014C" w:rsidRDefault="00EA3EB7" w:rsidP="00EA3E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B6014C">
        <w:rPr>
          <w:rFonts w:asciiTheme="minorHAnsi" w:hAnsiTheme="minorHAnsi" w:cstheme="minorHAnsi"/>
          <w:sz w:val="22"/>
          <w:szCs w:val="22"/>
        </w:rPr>
        <w:t>attribuzione della sufficienza per il recupero delle lacune riferite al primo periodo e/</w:t>
      </w:r>
      <w:proofErr w:type="gramStart"/>
      <w:r w:rsidRPr="00B6014C">
        <w:rPr>
          <w:rFonts w:asciiTheme="minorHAnsi" w:hAnsiTheme="minorHAnsi" w:cstheme="minorHAnsi"/>
          <w:sz w:val="22"/>
          <w:szCs w:val="22"/>
        </w:rPr>
        <w:t>o  al</w:t>
      </w:r>
      <w:proofErr w:type="gramEnd"/>
      <w:r w:rsidRPr="00B6014C">
        <w:rPr>
          <w:rFonts w:asciiTheme="minorHAnsi" w:hAnsiTheme="minorHAnsi" w:cstheme="minorHAnsi"/>
          <w:sz w:val="22"/>
          <w:szCs w:val="22"/>
        </w:rPr>
        <w:t xml:space="preserve"> recupero estivo (le verifiche infatti saranno strutturate tenendo conto solo degli obiettivi minimi di apprendimento);</w:t>
      </w:r>
    </w:p>
    <w:p w14:paraId="4E37E117" w14:textId="77777777" w:rsidR="00EA3EB7" w:rsidRPr="00B6014C" w:rsidRDefault="00EA3EB7" w:rsidP="00EA3E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before="100" w:beforeAutospacing="1" w:after="100" w:afterAutospacing="1" w:line="360" w:lineRule="atLeast"/>
        <w:rPr>
          <w:rFonts w:asciiTheme="minorHAnsi" w:hAnsiTheme="minorHAnsi" w:cstheme="minorHAnsi"/>
          <w:sz w:val="22"/>
          <w:szCs w:val="22"/>
        </w:rPr>
      </w:pPr>
      <w:r w:rsidRPr="00B6014C">
        <w:rPr>
          <w:rFonts w:asciiTheme="minorHAnsi" w:hAnsiTheme="minorHAnsi" w:cstheme="minorHAnsi"/>
          <w:sz w:val="22"/>
          <w:szCs w:val="22"/>
        </w:rPr>
        <w:t>definizione degli standard minimi di apprendimento anche per gli studenti con BES e/o NAI (stranieri neoarrivati).</w:t>
      </w:r>
    </w:p>
    <w:p w14:paraId="4E37E118" w14:textId="77777777" w:rsidR="00EA3EB7" w:rsidRPr="00B6014C" w:rsidRDefault="00EA3EB7" w:rsidP="00EA3E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14C">
        <w:rPr>
          <w:rFonts w:asciiTheme="minorHAnsi" w:hAnsiTheme="minorHAnsi" w:cstheme="minorHAnsi"/>
          <w:b/>
          <w:sz w:val="22"/>
          <w:szCs w:val="22"/>
        </w:rPr>
        <w:lastRenderedPageBreak/>
        <w:t>Per gli allievi con disabilità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6014C">
        <w:rPr>
          <w:rFonts w:asciiTheme="minorHAnsi" w:hAnsiTheme="minorHAnsi" w:cstheme="minorHAnsi"/>
          <w:sz w:val="22"/>
          <w:szCs w:val="22"/>
        </w:rPr>
        <w:t xml:space="preserve">ferma restando la progettazione </w:t>
      </w:r>
      <w:r w:rsidRPr="00B6014C">
        <w:rPr>
          <w:rFonts w:asciiTheme="minorHAnsi" w:hAnsiTheme="minorHAnsi" w:cstheme="minorHAnsi"/>
          <w:b/>
          <w:sz w:val="22"/>
          <w:szCs w:val="22"/>
        </w:rPr>
        <w:t>secondo il principio della personalizzazione</w:t>
      </w:r>
      <w:r w:rsidRPr="00B6014C">
        <w:rPr>
          <w:rFonts w:asciiTheme="minorHAnsi" w:hAnsiTheme="minorHAnsi" w:cstheme="minorHAnsi"/>
          <w:sz w:val="22"/>
          <w:szCs w:val="22"/>
        </w:rPr>
        <w:t>, il raggiungimento degli standard prevede la valorizzazione delle competenze di ciascuno, anche attraverso l’introduzione di misure di sviluppo o recupero degli apprendimenti.</w:t>
      </w:r>
    </w:p>
    <w:p w14:paraId="4E37E119" w14:textId="77777777" w:rsidR="00EA3EB7" w:rsidRPr="00B6014C" w:rsidRDefault="00EA3EB7" w:rsidP="00EA3E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14C">
        <w:rPr>
          <w:rFonts w:asciiTheme="minorHAnsi" w:hAnsiTheme="minorHAnsi" w:cstheme="minorHAnsi"/>
          <w:sz w:val="22"/>
          <w:szCs w:val="22"/>
        </w:rPr>
        <w:t>Mentre la valutazione dovrà rispecchiare la specificità di ogni alunno, ed il suo personale percorso formativo: i progressi legati all'integrazione, all'acquisizione di autonomia e di competenze sociali e cognitive. La normativa ministeriale e il documento riportante le “</w:t>
      </w:r>
      <w:r w:rsidRPr="00B6014C">
        <w:rPr>
          <w:rFonts w:asciiTheme="minorHAnsi" w:hAnsiTheme="minorHAnsi" w:cstheme="minorHAnsi"/>
          <w:i/>
          <w:sz w:val="22"/>
          <w:szCs w:val="22"/>
        </w:rPr>
        <w:t>Linee guida sull'inclusione scolastica degli alunni con disabilità</w:t>
      </w:r>
      <w:r w:rsidRPr="00B6014C">
        <w:rPr>
          <w:rFonts w:asciiTheme="minorHAnsi" w:hAnsiTheme="minorHAnsi" w:cstheme="minorHAnsi"/>
          <w:sz w:val="22"/>
          <w:szCs w:val="22"/>
        </w:rPr>
        <w:t>” esplicitano chiaramente che la valutazione in decimi va rapportata a</w:t>
      </w:r>
      <w:r>
        <w:rPr>
          <w:rFonts w:asciiTheme="minorHAnsi" w:hAnsiTheme="minorHAnsi" w:cstheme="minorHAnsi"/>
          <w:sz w:val="22"/>
          <w:szCs w:val="22"/>
        </w:rPr>
        <w:t xml:space="preserve">l P.E.I. e dovrà essere sempre </w:t>
      </w:r>
      <w:r w:rsidRPr="00B6014C">
        <w:rPr>
          <w:rFonts w:asciiTheme="minorHAnsi" w:hAnsiTheme="minorHAnsi" w:cstheme="minorHAnsi"/>
          <w:sz w:val="22"/>
          <w:szCs w:val="22"/>
        </w:rPr>
        <w:t>considerata in riferimento ai processi e non solo alle performances dell'alunno (</w:t>
      </w:r>
      <w:r w:rsidRPr="00B6014C">
        <w:rPr>
          <w:rFonts w:asciiTheme="minorHAnsi" w:hAnsiTheme="minorHAnsi" w:cstheme="minorHAnsi"/>
          <w:b/>
          <w:sz w:val="22"/>
          <w:szCs w:val="22"/>
        </w:rPr>
        <w:t>nota MIUR prot. n. 4274 del 4 agosto 2009</w:t>
      </w:r>
      <w:r w:rsidRPr="00B6014C">
        <w:rPr>
          <w:rFonts w:asciiTheme="minorHAnsi" w:hAnsiTheme="minorHAnsi" w:cstheme="minorHAnsi"/>
          <w:sz w:val="22"/>
          <w:szCs w:val="22"/>
        </w:rPr>
        <w:t>).</w:t>
      </w:r>
    </w:p>
    <w:p w14:paraId="4E37E11A" w14:textId="77777777" w:rsidR="00EA3EB7" w:rsidRPr="00B6014C" w:rsidRDefault="00EA3EB7" w:rsidP="00EA3E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14C">
        <w:rPr>
          <w:rFonts w:asciiTheme="minorHAnsi" w:hAnsiTheme="minorHAnsi" w:cstheme="minorHAnsi"/>
          <w:sz w:val="22"/>
          <w:szCs w:val="22"/>
        </w:rPr>
        <w:t xml:space="preserve">Di conseguenza la valutazione terrà conto anche del livello di partenza, del livello di conoscenze raggiunto, </w:t>
      </w:r>
      <w:r>
        <w:rPr>
          <w:rFonts w:asciiTheme="minorHAnsi" w:hAnsiTheme="minorHAnsi" w:cstheme="minorHAnsi"/>
          <w:sz w:val="22"/>
          <w:szCs w:val="22"/>
        </w:rPr>
        <w:t xml:space="preserve">dell’impegno – partecipazione, </w:t>
      </w:r>
      <w:r w:rsidRPr="00B6014C">
        <w:rPr>
          <w:rFonts w:asciiTheme="minorHAnsi" w:hAnsiTheme="minorHAnsi" w:cstheme="minorHAnsi"/>
          <w:sz w:val="22"/>
          <w:szCs w:val="22"/>
        </w:rPr>
        <w:t>dei risultati ottenuti, delle osservazioni sistematiche nei processi di apprendimento e soprattutto dei miglioramenti nell’area affettivo-relazionale e comunicazionale.</w:t>
      </w:r>
    </w:p>
    <w:p w14:paraId="4E37E11B" w14:textId="77777777" w:rsidR="00EA3EB7" w:rsidRPr="00B6014C" w:rsidRDefault="00EA3EB7" w:rsidP="00EA3EB7">
      <w:pPr>
        <w:rPr>
          <w:rFonts w:asciiTheme="minorHAnsi" w:hAnsiTheme="minorHAnsi" w:cstheme="minorHAnsi"/>
          <w:sz w:val="22"/>
          <w:szCs w:val="22"/>
        </w:rPr>
      </w:pPr>
    </w:p>
    <w:p w14:paraId="4E37E11C" w14:textId="77777777" w:rsidR="00DD0190" w:rsidRPr="00AB019A" w:rsidRDefault="00DD0190" w:rsidP="00AB019A"/>
    <w:sectPr w:rsidR="00DD0190" w:rsidRPr="00AB019A" w:rsidSect="00B07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B209" w14:textId="77777777" w:rsidR="00816E95" w:rsidRDefault="00816E95" w:rsidP="00DE2B06">
      <w:r>
        <w:separator/>
      </w:r>
    </w:p>
  </w:endnote>
  <w:endnote w:type="continuationSeparator" w:id="0">
    <w:p w14:paraId="0557DAC2" w14:textId="77777777" w:rsidR="00816E95" w:rsidRDefault="00816E95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131" w14:textId="77777777" w:rsidR="00F43087" w:rsidRDefault="00F430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13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4E37E133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4E37E134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136" w14:textId="77777777" w:rsidR="00F43087" w:rsidRDefault="00F430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7832" w14:textId="77777777" w:rsidR="00816E95" w:rsidRDefault="00816E95" w:rsidP="00DE2B06">
      <w:r>
        <w:separator/>
      </w:r>
    </w:p>
  </w:footnote>
  <w:footnote w:type="continuationSeparator" w:id="0">
    <w:p w14:paraId="3F94D92E" w14:textId="77777777" w:rsidR="00816E95" w:rsidRDefault="00816E95" w:rsidP="00DE2B06">
      <w:r>
        <w:continuationSeparator/>
      </w:r>
    </w:p>
  </w:footnote>
  <w:footnote w:id="1">
    <w:p w14:paraId="4E37E139" w14:textId="77777777" w:rsidR="00EA3EB7" w:rsidRDefault="00EA3EB7" w:rsidP="00EA3EB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tillium Web" w:hAnsi="Titillium Web"/>
          <w:color w:val="222222"/>
        </w:rPr>
        <w:t xml:space="preserve">La definizione degli standard di </w:t>
      </w:r>
      <w:r w:rsidRPr="0075172F">
        <w:rPr>
          <w:rFonts w:ascii="Titillium Web" w:hAnsi="Titillium Web"/>
          <w:color w:val="222222"/>
        </w:rPr>
        <w:t xml:space="preserve">apprendimento, nell’ambito dei livelli essenziali previsti </w:t>
      </w:r>
      <w:r>
        <w:rPr>
          <w:rFonts w:ascii="Titillium Web" w:hAnsi="Titillium Web"/>
          <w:color w:val="222222"/>
        </w:rPr>
        <w:t>per i</w:t>
      </w:r>
      <w:r w:rsidRPr="0075172F">
        <w:rPr>
          <w:rFonts w:ascii="Titillium Web" w:hAnsi="Titillium Web"/>
          <w:color w:val="222222"/>
        </w:rPr>
        <w:t>l secondo ciclo del sistema educativo di istruzione e formazione dal decreto legisl</w:t>
      </w:r>
      <w:r>
        <w:rPr>
          <w:rFonts w:ascii="Titillium Web" w:hAnsi="Titillium Web"/>
          <w:color w:val="222222"/>
        </w:rPr>
        <w:t xml:space="preserve">ativo 17 ottobre 2005, n. 226, </w:t>
      </w:r>
      <w:r w:rsidRPr="0075172F">
        <w:rPr>
          <w:rFonts w:ascii="Titillium Web" w:hAnsi="Titillium Web"/>
          <w:color w:val="222222"/>
        </w:rPr>
        <w:t>garanti</w:t>
      </w:r>
      <w:r>
        <w:rPr>
          <w:rFonts w:ascii="Titillium Web" w:hAnsi="Titillium Web"/>
          <w:color w:val="222222"/>
        </w:rPr>
        <w:t>scono</w:t>
      </w:r>
      <w:r w:rsidRPr="0075172F">
        <w:rPr>
          <w:rFonts w:ascii="Titillium Web" w:hAnsi="Titillium Web"/>
          <w:color w:val="222222"/>
        </w:rPr>
        <w:t xml:space="preserve"> la conformità dei percorsi</w:t>
      </w:r>
      <w:r>
        <w:rPr>
          <w:rFonts w:ascii="Titillium Web" w:hAnsi="Titillium Web"/>
          <w:color w:val="222222"/>
        </w:rPr>
        <w:t xml:space="preserve"> nazionali.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121" w14:textId="77777777" w:rsidR="00F43087" w:rsidRDefault="00F430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122" w14:textId="77777777" w:rsidR="00DE2B06" w:rsidRDefault="00C356AE" w:rsidP="00C356AE">
    <w:pPr>
      <w:pStyle w:val="Intestazione"/>
      <w:tabs>
        <w:tab w:val="clear" w:pos="4819"/>
        <w:tab w:val="clear" w:pos="9638"/>
        <w:tab w:val="left" w:pos="4932"/>
        <w:tab w:val="left" w:pos="6977"/>
      </w:tabs>
      <w:rPr>
        <w:rFonts w:ascii="Verdana" w:hAnsi="Verdana"/>
      </w:rPr>
    </w:pPr>
    <w:r>
      <w:rPr>
        <w:rFonts w:ascii="Verdana" w:hAnsi="Verdana" w:cs="Arial"/>
        <w:b/>
        <w:bCs/>
        <w:noProof/>
        <w:sz w:val="18"/>
        <w:szCs w:val="24"/>
      </w:rPr>
      <w:drawing>
        <wp:anchor distT="0" distB="0" distL="114300" distR="114300" simplePos="0" relativeHeight="251661312" behindDoc="1" locked="0" layoutInCell="1" allowOverlap="1" wp14:anchorId="4E37E137" wp14:editId="4E37E138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3924300" cy="1021080"/>
          <wp:effectExtent l="0" t="0" r="0" b="762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13E">
      <w:rPr>
        <w:rFonts w:ascii="Verdana" w:hAnsi="Verdana"/>
      </w:rPr>
      <w:tab/>
    </w:r>
    <w:r>
      <w:rPr>
        <w:rFonts w:ascii="Verdana" w:hAnsi="Verdana"/>
      </w:rPr>
      <w:tab/>
    </w:r>
  </w:p>
  <w:p w14:paraId="4E37E123" w14:textId="77777777" w:rsidR="00C356AE" w:rsidRPr="00046AF5" w:rsidRDefault="00C356AE" w:rsidP="00C356AE">
    <w:pPr>
      <w:pStyle w:val="Intestazione"/>
      <w:jc w:val="center"/>
      <w:rPr>
        <w:rFonts w:ascii="Verdana" w:hAnsi="Verdana" w:cs="Arial"/>
        <w:b/>
        <w:bCs/>
        <w:sz w:val="18"/>
        <w:szCs w:val="24"/>
      </w:rPr>
    </w:pPr>
  </w:p>
  <w:p w14:paraId="4E37E124" w14:textId="77777777" w:rsidR="00C356AE" w:rsidRPr="00C356AE" w:rsidRDefault="00C356AE" w:rsidP="00F43087">
    <w:pPr>
      <w:pStyle w:val="Intestazione"/>
      <w:jc w:val="center"/>
      <w:rPr>
        <w:rFonts w:ascii="Verdana" w:hAnsi="Verdana"/>
        <w:b/>
      </w:rPr>
    </w:pPr>
    <w:r w:rsidRPr="00C356AE">
      <w:rPr>
        <w:rFonts w:ascii="Verdana" w:hAnsi="Verdana"/>
        <w:b/>
      </w:rPr>
      <w:t>Ministero dell'Istruzione e del Merito</w:t>
    </w:r>
  </w:p>
  <w:p w14:paraId="4E37E125" w14:textId="77777777" w:rsidR="005A113E" w:rsidRPr="00C356AE" w:rsidRDefault="00DE2B06" w:rsidP="00F43087">
    <w:pPr>
      <w:pStyle w:val="Intestazione"/>
      <w:tabs>
        <w:tab w:val="clear" w:pos="4819"/>
        <w:tab w:val="clear" w:pos="9638"/>
        <w:tab w:val="left" w:pos="1176"/>
      </w:tabs>
      <w:jc w:val="center"/>
      <w:rPr>
        <w:rFonts w:ascii="Verdana" w:hAnsi="Verdana"/>
      </w:rPr>
    </w:pPr>
    <w:r w:rsidRPr="00C356AE">
      <w:rPr>
        <w:rFonts w:ascii="Verdana" w:hAnsi="Verdana"/>
      </w:rPr>
      <w:t>Istituto Statale Istruzione Superiore</w:t>
    </w:r>
  </w:p>
  <w:p w14:paraId="4E37E126" w14:textId="77777777" w:rsidR="00DE2B06" w:rsidRPr="00C356AE" w:rsidRDefault="00DE2B06" w:rsidP="00F43087">
    <w:pPr>
      <w:pStyle w:val="Intestazione"/>
      <w:tabs>
        <w:tab w:val="clear" w:pos="9638"/>
        <w:tab w:val="left" w:pos="8100"/>
      </w:tabs>
      <w:jc w:val="center"/>
      <w:rPr>
        <w:rFonts w:ascii="Verdana" w:hAnsi="Verdana"/>
        <w:b/>
        <w:sz w:val="16"/>
      </w:rPr>
    </w:pPr>
    <w:r w:rsidRPr="00C356AE">
      <w:rPr>
        <w:rFonts w:ascii="Verdana" w:hAnsi="Verdana"/>
        <w:b/>
      </w:rPr>
      <w:t>C. Facchinetti di Castellanza</w:t>
    </w:r>
  </w:p>
  <w:p w14:paraId="4E37E127" w14:textId="77777777" w:rsidR="00DE2B06" w:rsidRPr="00DE2B06" w:rsidRDefault="00DE2B06" w:rsidP="00DE2B06">
    <w:pPr>
      <w:pStyle w:val="Intestazione"/>
      <w:tabs>
        <w:tab w:val="left" w:pos="7404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</w:r>
  </w:p>
  <w:p w14:paraId="4E37E128" w14:textId="77777777" w:rsidR="00DE2B06" w:rsidRPr="00DE2B06" w:rsidRDefault="005A113E" w:rsidP="005A113E">
    <w:pPr>
      <w:pStyle w:val="Intestazione"/>
      <w:tabs>
        <w:tab w:val="left" w:pos="8477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</w:r>
  </w:p>
  <w:p w14:paraId="4E37E129" w14:textId="77777777" w:rsidR="00DE2B06" w:rsidRPr="00DE2B06" w:rsidRDefault="00C356AE" w:rsidP="00C356AE">
    <w:pPr>
      <w:pStyle w:val="Intestazione"/>
      <w:tabs>
        <w:tab w:val="left" w:pos="8508"/>
      </w:tabs>
      <w:rPr>
        <w:rFonts w:ascii="Verdana" w:hAnsi="Verdana"/>
      </w:rPr>
    </w:pPr>
    <w:r>
      <w:rPr>
        <w:rFonts w:ascii="Verdana" w:hAnsi="Verdana"/>
      </w:rPr>
      <w:tab/>
    </w:r>
  </w:p>
  <w:p w14:paraId="4E37E12A" w14:textId="77777777" w:rsidR="00DE2B06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 w:rsidR="005A113E"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4E37E12B" w14:textId="77777777" w:rsidR="00DE2B06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4E37E12C" w14:textId="77777777" w:rsidR="005B11F9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4E37E12D" w14:textId="77777777" w:rsidR="005B11F9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</w:t>
    </w:r>
    <w:proofErr w:type="spellStart"/>
    <w:r w:rsidRPr="00DE2B06">
      <w:rPr>
        <w:rFonts w:ascii="Verdana" w:hAnsi="Verdana"/>
        <w:b/>
        <w:sz w:val="12"/>
        <w:szCs w:val="12"/>
      </w:rPr>
      <w:t>IeFP</w:t>
    </w:r>
    <w:proofErr w:type="spellEnd"/>
    <w:r w:rsidRPr="00DE2B06">
      <w:rPr>
        <w:rFonts w:ascii="Verdana" w:hAnsi="Verdana"/>
        <w:b/>
        <w:sz w:val="12"/>
        <w:szCs w:val="12"/>
      </w:rPr>
      <w:t>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</w:p>
  <w:p w14:paraId="4E37E12E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4E37E12F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4E37E130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135" w14:textId="77777777" w:rsidR="00F43087" w:rsidRDefault="00F430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745B0"/>
    <w:multiLevelType w:val="hybridMultilevel"/>
    <w:tmpl w:val="4CEA2940"/>
    <w:lvl w:ilvl="0" w:tplc="B6DCA7D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C00000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957733"/>
    <w:multiLevelType w:val="hybridMultilevel"/>
    <w:tmpl w:val="5F827FDA"/>
    <w:lvl w:ilvl="0" w:tplc="3E024F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A95BF6"/>
    <w:multiLevelType w:val="hybridMultilevel"/>
    <w:tmpl w:val="C5721ABA"/>
    <w:lvl w:ilvl="0" w:tplc="F866F89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87866">
    <w:abstractNumId w:val="4"/>
  </w:num>
  <w:num w:numId="2" w16cid:durableId="1192300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66192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0116787">
    <w:abstractNumId w:val="6"/>
  </w:num>
  <w:num w:numId="5" w16cid:durableId="409162393">
    <w:abstractNumId w:val="7"/>
  </w:num>
  <w:num w:numId="6" w16cid:durableId="1385712319">
    <w:abstractNumId w:val="5"/>
  </w:num>
  <w:num w:numId="7" w16cid:durableId="245695533">
    <w:abstractNumId w:val="3"/>
  </w:num>
  <w:num w:numId="8" w16cid:durableId="690449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2451C"/>
    <w:rsid w:val="000761F9"/>
    <w:rsid w:val="000C73E0"/>
    <w:rsid w:val="00103F66"/>
    <w:rsid w:val="0025642E"/>
    <w:rsid w:val="002E335C"/>
    <w:rsid w:val="00335484"/>
    <w:rsid w:val="00423F2B"/>
    <w:rsid w:val="00431CE7"/>
    <w:rsid w:val="00517E52"/>
    <w:rsid w:val="005258EF"/>
    <w:rsid w:val="00535496"/>
    <w:rsid w:val="00552F00"/>
    <w:rsid w:val="00572B41"/>
    <w:rsid w:val="005A113E"/>
    <w:rsid w:val="005B11F9"/>
    <w:rsid w:val="00602D90"/>
    <w:rsid w:val="00627BE0"/>
    <w:rsid w:val="00635116"/>
    <w:rsid w:val="006901B3"/>
    <w:rsid w:val="006E1062"/>
    <w:rsid w:val="007B74D1"/>
    <w:rsid w:val="007C49DB"/>
    <w:rsid w:val="00816E95"/>
    <w:rsid w:val="008C2AF5"/>
    <w:rsid w:val="008F6F0C"/>
    <w:rsid w:val="00A21CC3"/>
    <w:rsid w:val="00A551BC"/>
    <w:rsid w:val="00AB019A"/>
    <w:rsid w:val="00B060EE"/>
    <w:rsid w:val="00B07222"/>
    <w:rsid w:val="00B83BE2"/>
    <w:rsid w:val="00C356AE"/>
    <w:rsid w:val="00CE3A8A"/>
    <w:rsid w:val="00DD0190"/>
    <w:rsid w:val="00DE2B06"/>
    <w:rsid w:val="00EA3EB7"/>
    <w:rsid w:val="00EB71C7"/>
    <w:rsid w:val="00EC56EF"/>
    <w:rsid w:val="00EF2F3F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7E0D1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EA3E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3EB7"/>
    <w:rPr>
      <w:rFonts w:ascii="Times New Roman" w:eastAsia="Times New Roman" w:hAnsi="Times New Roman"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3E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3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Gerardo Dell Anno</cp:lastModifiedBy>
  <cp:revision>13</cp:revision>
  <dcterms:created xsi:type="dcterms:W3CDTF">2023-10-18T09:31:00Z</dcterms:created>
  <dcterms:modified xsi:type="dcterms:W3CDTF">2025-11-05T14:21:00Z</dcterms:modified>
</cp:coreProperties>
</file>